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26"/>
          <w:szCs w:val="26"/>
        </w:rPr>
        <w:t xml:space="preserve">«С 01 июня 2018 года по 30 июня 2019 года на территории Российской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Федерации  проводится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эксперимент по маркировке обуви (постановление Правительства РФ от 30 Мая 2018 года № 620). Производители, импортеры обувных товаров и организации оптовой и розничной торговли участвуют в эксперименте на добровольной основе.»;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26"/>
          <w:szCs w:val="26"/>
        </w:rPr>
        <w:t xml:space="preserve">«С 11 июня 2018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года  вступил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силу Приказ Минкультуры Российской Федерации от 09.12.2017 № 2046, утверждающий форму электронной путевки, перечень сведения, указанных в электронной путевке, порядок размещения электронных путевой в единой информационной системе электронных путевок.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          Обращаем внимание на то, что в соответствии со статьей 10 Федерального закона от 24.11.1996 N 132-ФЗ "Об основах туристской деятельности в Российской Федерации" сформированная электронная путевка размещается в единой информационной системе электронных путевок. При использовании электронной путевки турист и (или) иной заказчик вправе потребовать, а туроператор обязан выдать заверенную выписку из единой информационной системы электронных путевок, содержащую условия соответствующего договора о реализации туристского продукта. Порядок создания и функционирования единой информационной системы электронных путевок, ее структура и условия предоставления содержащейся в ней информации устанавливаются Правительством Российской Федерации.»;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26"/>
          <w:szCs w:val="26"/>
        </w:rPr>
        <w:t xml:space="preserve">«Центральный банк РФ предупреждает о недобросовестных практиках, имеющих место в деятельности отдельных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микрофинансовых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организациях (информационное письмо от 09.06.2018 № ИН-06-59/38»;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26"/>
          <w:szCs w:val="26"/>
        </w:rPr>
        <w:t>«Федеральный фонд обязательного медицинского страхования разъяснил порядок консультирования граждан представителями страховой медицинской организации в медицинской организации (письмо от 21.05.2018 № 6271\30-2\и»;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26"/>
          <w:szCs w:val="26"/>
        </w:rPr>
        <w:t xml:space="preserve">«С 3 сентября 2018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года  вступит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силу (за исключением отдельных положений) Федеральный закон от 04.06.2018 N 123-ФЗ «Об уполномоченном по правам потребителей финансовых услуг». Главой 3 данного федерального закона предусматривается особый порядок рассмотрения споров в сфере финансовых услуг: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Финансовый уполномоченный рассматривает обращения потребителей в сфере финансовых услуг, отвечающие следующим условиям: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в отношении финансовых организаций, включенных в реестр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фин.организаций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обязанных организовать взаимодействие с финансовым уполномоченным (далее – реестр) или в перечень фин. организаций, организующих взаимодействие с финансовым уполномоченным на добровольной основе (далее- перечень);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- в отношении финансовых услуг, которые указаны в реестре;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- если размер требований потребителя финансовых услуг о взыскании денежных сумм не превышает 500 тысяч рублей либо если требования потребителя финансовых услуг вытекают из нарушения страховщиком порядка осуществления страхового возмещения, установленного Федеральным законом от 25 апреля 2002 года N 40-ФЗ "Об обязательном страховании гражданской ответственности владельцев транспортных средств";</w:t>
      </w:r>
    </w:p>
    <w:p w:rsidR="00624C0C" w:rsidRDefault="00624C0C" w:rsidP="00624C0C">
      <w:pPr>
        <w:pStyle w:val="msonormalmailrucssattributepostfix"/>
        <w:shd w:val="clear" w:color="auto" w:fill="FFFFFF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-  если со дня, когда потребитель финансовых услуг узнал или должен был узнать о нарушении своего права, прошло не более трех лет.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По требованиям, отвечающим вышеуказанным условиям, потребитель вправе обратиться в суд только после обращения к финансовому уполномоченному в следующих случаях: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- непринятия финансовым уполномоченным решения по обращению по истечении установленного срока рассмотрения обращения и принятия по нему решения (в течение 15 рабочих дней со дня, следующего за днем передачи ему обращения, - в случае направления обращения потребителем финансовых услуг, в течение 30 рабочих дней со дня, следующего за днем передачи ему обращения, - в случае направления обращения лицом, которому уступлено право требования потребителя финансовых услуг к финансовой организации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);.</w:t>
      </w:r>
      <w:proofErr w:type="gramEnd"/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- прекращения рассмотрения обращения финансовым уполномоченным в соответствии со статьей 27 Федерального закона № 123-ФЗ;</w:t>
      </w:r>
    </w:p>
    <w:p w:rsidR="00624C0C" w:rsidRDefault="00624C0C" w:rsidP="00624C0C">
      <w:pPr>
        <w:pStyle w:val="msonormalmailrucssattributepostfix"/>
        <w:shd w:val="clear" w:color="auto" w:fill="FFFFFF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- несогласия с вступившим в силу решением финансового уполномоченного.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По иным требованиям потребитель финансовых услуг вправе заявить указанные требования в соответствии с Законом Российской Федерации от 7 февраля 1992 года N 2300-1 "О защите прав потребителей" в судебном порядке без направления обращения финансовому уполномоченному.</w:t>
      </w:r>
    </w:p>
    <w:p w:rsidR="00624C0C" w:rsidRDefault="00624C0C" w:rsidP="00624C0C">
      <w:pPr>
        <w:pStyle w:val="msonormalmailrucssattributepostfix"/>
        <w:shd w:val="clear" w:color="auto" w:fill="FFFFFF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 3 сентября 2018 года новый порядок рассмотрения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потребительских  споров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сфере финансовых услуг будет применяться по спорам только в отношении финансовых организаций, которые организовали взаимодействие с финансовым уполномоченным на добровольной основе. Федеральным законом № 123-ФЗ установлены сроки для каждой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категории  финансовых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организаций, когда они должны взаимодействовать с финансовым уполномоченным в обязательном порядке, в частности с 01.06.2019 – страховые организации по ОСАГО ДОСАГО, с 28.11.2019 – по иным видам страхования, с 01.01.2020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микрофинансовые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организации, с 01.01.2021 - кредитные потребительские кооперативы, ломбарды, кредитные организации, негосударственные пенсионные фонды.»;</w:t>
      </w:r>
    </w:p>
    <w:p w:rsidR="00624C0C" w:rsidRDefault="00624C0C" w:rsidP="00624C0C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6.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26"/>
          <w:szCs w:val="26"/>
        </w:rPr>
        <w:t xml:space="preserve">«С 4 июня 2018 года утратила силу часть 15 статьи 5 Федерального закона от 21 июля 2014 года N 223-ФЗ "О внесении изменений в Федеральный закон "Об обязательном страховании гражданской ответственности владельцев транспортных средств" (№ 133-ФЗ) (ранее было установлено, что претензионный порядок, предусмотренный абзацем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2  пункт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16.1 Федерального закона от 25.04.2002 N 40-ФЗ "Об обязательном страховании гражданской ответственности владельцев транспортных средств" действует до 01.01.2019. Теперь это ограничение снято. Но с 1.06.2019 вступили в силу изменения, внесенные в статью 16.1 Федеральным законом от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04.06.2018  №</w:t>
      </w:r>
      <w:proofErr w:type="gramEnd"/>
      <w:r>
        <w:rPr>
          <w:rFonts w:ascii="Arial" w:hAnsi="Arial" w:cs="Arial"/>
          <w:color w:val="000000"/>
          <w:sz w:val="26"/>
          <w:szCs w:val="26"/>
        </w:rPr>
        <w:t>133-ФЗ в связи с принятием Федерального закона  от 04.06.2018 N 123-ФЗ «Об уполномоченном по правам потребителей финансовых услуг».».</w:t>
      </w:r>
    </w:p>
    <w:p w:rsidR="00F0565E" w:rsidRPr="00624C0C" w:rsidRDefault="00F0565E" w:rsidP="00624C0C">
      <w:bookmarkStart w:id="0" w:name="_GoBack"/>
      <w:bookmarkEnd w:id="0"/>
    </w:p>
    <w:sectPr w:rsidR="00F0565E" w:rsidRPr="006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0C"/>
    <w:rsid w:val="00624C0C"/>
    <w:rsid w:val="00F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D0E54-624A-4AF1-9F66-FA01D8BF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2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2018-07-13T05:34:00Z</dcterms:created>
  <dcterms:modified xsi:type="dcterms:W3CDTF">2018-07-13T05:34:00Z</dcterms:modified>
</cp:coreProperties>
</file>