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E" w:rsidRPr="003C40C1" w:rsidRDefault="004F66BE" w:rsidP="004F66BE">
      <w:pPr>
        <w:widowControl w:val="0"/>
        <w:autoSpaceDE w:val="0"/>
        <w:autoSpaceDN w:val="0"/>
        <w:ind w:firstLine="540"/>
        <w:jc w:val="both"/>
        <w:outlineLvl w:val="0"/>
        <w:rPr>
          <w:b/>
        </w:rPr>
      </w:pPr>
      <w:r w:rsidRPr="003C40C1">
        <w:rPr>
          <w:b/>
        </w:rPr>
        <w:t xml:space="preserve">Возникновение у юридического лица обязанности исчисления и уплаты НДФЛ и страховых взносов в отношении физического лица, которое утратило право на применение НПД в связи с превышением предельного размера дохода (2,4 </w:t>
      </w:r>
      <w:proofErr w:type="gramStart"/>
      <w:r w:rsidRPr="003C40C1">
        <w:rPr>
          <w:b/>
        </w:rPr>
        <w:t>млн</w:t>
      </w:r>
      <w:proofErr w:type="gramEnd"/>
      <w:r w:rsidRPr="003C40C1">
        <w:rPr>
          <w:b/>
        </w:rPr>
        <w:t xml:space="preserve"> руб.). Необходимо ли в данном случае переоформлять договор.</w:t>
      </w:r>
    </w:p>
    <w:p w:rsidR="004F66BE" w:rsidRPr="003C40C1" w:rsidRDefault="004F66BE" w:rsidP="004F66BE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bookmarkStart w:id="0" w:name="_GoBack"/>
      <w:bookmarkEnd w:id="0"/>
      <w:r w:rsidRPr="003C40C1">
        <w:rPr>
          <w:color w:val="0D0D0D" w:themeColor="text1" w:themeTint="F2"/>
        </w:rPr>
        <w:t xml:space="preserve">Согласно </w:t>
      </w:r>
      <w:hyperlink r:id="rId5" w:history="1">
        <w:r w:rsidRPr="003C40C1">
          <w:rPr>
            <w:color w:val="0D0D0D" w:themeColor="text1" w:themeTint="F2"/>
          </w:rPr>
          <w:t>части 2 статьи 4</w:t>
        </w:r>
      </w:hyperlink>
      <w:r w:rsidRPr="003C40C1">
        <w:rPr>
          <w:color w:val="0D0D0D" w:themeColor="text1" w:themeTint="F2"/>
        </w:rPr>
        <w:t xml:space="preserve"> Закона N 422-ФЗ налогоплательщики, у которых доходы, учитываемые при определении налоговой базы, превысили в текущем календарном году 2,4 миллиона рублей не вправе применять специальный налоговый режим НПД.</w:t>
      </w:r>
    </w:p>
    <w:p w:rsidR="004F66BE" w:rsidRPr="003C40C1" w:rsidRDefault="004F66BE" w:rsidP="004F66BE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 xml:space="preserve">В соответствии с </w:t>
      </w:r>
      <w:hyperlink r:id="rId6" w:history="1">
        <w:r w:rsidRPr="003C40C1">
          <w:rPr>
            <w:color w:val="0D0D0D" w:themeColor="text1" w:themeTint="F2"/>
          </w:rPr>
          <w:t>частью 19 статьи 5</w:t>
        </w:r>
      </w:hyperlink>
      <w:r w:rsidRPr="003C40C1">
        <w:rPr>
          <w:color w:val="0D0D0D" w:themeColor="text1" w:themeTint="F2"/>
        </w:rPr>
        <w:t xml:space="preserve"> Закона N 422-ФЗ лицо считается утратившим право на применение специального налогового режима со дня возникновения оснований, препятствующих его применению в соответствии с </w:t>
      </w:r>
      <w:hyperlink r:id="rId7" w:history="1">
        <w:r w:rsidRPr="003C40C1">
          <w:rPr>
            <w:color w:val="0D0D0D" w:themeColor="text1" w:themeTint="F2"/>
          </w:rPr>
          <w:t>частью 2 статьи 4</w:t>
        </w:r>
      </w:hyperlink>
      <w:r w:rsidRPr="003C40C1">
        <w:rPr>
          <w:color w:val="0D0D0D" w:themeColor="text1" w:themeTint="F2"/>
        </w:rPr>
        <w:t xml:space="preserve"> указанного закона.</w:t>
      </w:r>
    </w:p>
    <w:p w:rsidR="004F66BE" w:rsidRPr="003C40C1" w:rsidRDefault="004F66BE" w:rsidP="004F66BE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 xml:space="preserve">Таким образом, при превышении установленного порога доходов, учитываемых в налоговой базе, физическое лицо утрачивает право на применение специального налогового режима НПД </w:t>
      </w:r>
      <w:proofErr w:type="gramStart"/>
      <w:r w:rsidRPr="003C40C1">
        <w:rPr>
          <w:color w:val="0D0D0D" w:themeColor="text1" w:themeTint="F2"/>
        </w:rPr>
        <w:t>с даты</w:t>
      </w:r>
      <w:proofErr w:type="gramEnd"/>
      <w:r w:rsidRPr="003C40C1">
        <w:rPr>
          <w:color w:val="0D0D0D" w:themeColor="text1" w:themeTint="F2"/>
        </w:rPr>
        <w:t xml:space="preserve"> такого превышения. В отношении доходов, учтенных для целей применения НПД до даты утраты права, порядок налогообложения не меняется.</w:t>
      </w:r>
    </w:p>
    <w:p w:rsidR="004F66BE" w:rsidRPr="003C40C1" w:rsidRDefault="004F66BE" w:rsidP="004F66BE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 xml:space="preserve">При этом на юридическое лицо возлагается обязанность по исчислению и уплате НДФЛ и страховых взносов в отношении физического лица, не являющегося индивидуальным предпринимателем, с даты утраты последним права на применение специального налогового режима НПД (в том числе с даты превышения дохода 2,4 </w:t>
      </w:r>
      <w:proofErr w:type="gramStart"/>
      <w:r w:rsidRPr="003C40C1">
        <w:rPr>
          <w:color w:val="0D0D0D" w:themeColor="text1" w:themeTint="F2"/>
        </w:rPr>
        <w:t>млн</w:t>
      </w:r>
      <w:proofErr w:type="gramEnd"/>
      <w:r w:rsidRPr="003C40C1">
        <w:rPr>
          <w:color w:val="0D0D0D" w:themeColor="text1" w:themeTint="F2"/>
        </w:rPr>
        <w:t xml:space="preserve"> руб.).</w:t>
      </w:r>
    </w:p>
    <w:p w:rsidR="004F66BE" w:rsidRPr="003C40C1" w:rsidRDefault="004F66BE" w:rsidP="004F66BE">
      <w:pPr>
        <w:widowControl w:val="0"/>
        <w:autoSpaceDE w:val="0"/>
        <w:autoSpaceDN w:val="0"/>
        <w:spacing w:before="220"/>
        <w:ind w:firstLine="539"/>
        <w:contextualSpacing/>
        <w:jc w:val="both"/>
      </w:pPr>
      <w:r w:rsidRPr="003C40C1">
        <w:rPr>
          <w:color w:val="0D0D0D" w:themeColor="text1" w:themeTint="F2"/>
        </w:rPr>
        <w:t xml:space="preserve">Необходимость переоформления ранее заключенного договора между хозяйствующими субъектами отсутствует, если это не </w:t>
      </w:r>
      <w:r w:rsidRPr="003C40C1">
        <w:t>влечет изменений существенных условий договора.</w:t>
      </w:r>
    </w:p>
    <w:p w:rsidR="004F66BE" w:rsidRPr="003C40C1" w:rsidRDefault="004F66BE" w:rsidP="004F66BE">
      <w:pPr>
        <w:widowControl w:val="0"/>
        <w:autoSpaceDE w:val="0"/>
        <w:autoSpaceDN w:val="0"/>
        <w:jc w:val="both"/>
      </w:pPr>
      <w:r w:rsidRPr="003C40C1">
        <w:t>(Письмо  Федеральной налоговой службы  от 20 февраля 2019 г. N СД-4-3/2899@).</w:t>
      </w:r>
    </w:p>
    <w:p w:rsidR="00D9047E" w:rsidRDefault="00D9047E"/>
    <w:sectPr w:rsidR="00D9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BE"/>
    <w:rsid w:val="004F66BE"/>
    <w:rsid w:val="00D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BDFBA52A6D170EDC072B22FBB27D7F0B7A1EE35A8480A32D4E2AC71C7E7B907F4D115B659BB4202038C2ED7871A494B08D9E32BFD6C54KE5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BDFBA52A6D170EDC072B22FBB27D7F0B7A1EE35A8480A32D4E2AC71C7E7B907F4D115B659BB4700038C2ED7871A494B08D9E32BFD6C54KE5EI" TargetMode="External"/><Relationship Id="rId5" Type="http://schemas.openxmlformats.org/officeDocument/2006/relationships/hyperlink" Target="consultantplus://offline/ref=C2DBDFBA52A6D170EDC072B22FBB27D7F0B7A1EE35A8480A32D4E2AC71C7E7B907F4D115B659BB4202038C2ED7871A494B08D9E32BFD6C54KE5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2020-08-26T09:19:00Z</dcterms:created>
  <dcterms:modified xsi:type="dcterms:W3CDTF">2020-08-26T09:20:00Z</dcterms:modified>
</cp:coreProperties>
</file>