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1E" w:rsidRPr="006F311E" w:rsidRDefault="006F311E" w:rsidP="006F311E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bookmarkStart w:id="0" w:name="_GoBack"/>
      <w:bookmarkEnd w:id="0"/>
      <w:r w:rsidRPr="006F311E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Основные условия микрозаймов </w:t>
      </w:r>
    </w:p>
    <w:p w:rsidR="006F311E" w:rsidRPr="006F311E" w:rsidRDefault="006F311E" w:rsidP="006F311E">
      <w:pPr>
        <w:spacing w:after="0" w:line="240" w:lineRule="auto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6F311E">
        <w:rPr>
          <w:rFonts w:ascii="Times New Roman" w:hAnsi="Times New Roman" w:cs="Times New Roman"/>
          <w:color w:val="0D0D0D"/>
          <w:sz w:val="28"/>
          <w:szCs w:val="28"/>
        </w:rPr>
        <w:t xml:space="preserve">Фонда «Югорская региональная микрокредитная компания» </w:t>
      </w:r>
    </w:p>
    <w:p w:rsidR="006F311E" w:rsidRPr="006F311E" w:rsidRDefault="006F311E" w:rsidP="006F311E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6F311E">
        <w:rPr>
          <w:rFonts w:ascii="Times New Roman" w:hAnsi="Times New Roman" w:cs="Times New Roman"/>
          <w:b/>
          <w:color w:val="0D0D0D"/>
          <w:sz w:val="28"/>
          <w:szCs w:val="28"/>
        </w:rPr>
        <w:t>для социально-ориентированных некоммерческих организаций</w:t>
      </w:r>
    </w:p>
    <w:p w:rsidR="006F311E" w:rsidRPr="006F311E" w:rsidRDefault="006F311E" w:rsidP="006F311E">
      <w:pPr>
        <w:spacing w:after="0" w:line="240" w:lineRule="auto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22"/>
        <w:gridCol w:w="283"/>
        <w:gridCol w:w="6182"/>
      </w:tblGrid>
      <w:tr w:rsidR="006F311E" w:rsidRPr="006F311E" w:rsidTr="00F57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F311E" w:rsidRPr="006F311E" w:rsidRDefault="006F311E" w:rsidP="006F311E">
            <w:pPr>
              <w:spacing w:before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Максимальная сумма микрозайма</w:t>
            </w:r>
          </w:p>
          <w:p w:rsidR="006F311E" w:rsidRPr="006F311E" w:rsidRDefault="006F311E" w:rsidP="006F311E">
            <w:pPr>
              <w:spacing w:before="0"/>
              <w:rPr>
                <w:color w:val="0D0D0D"/>
                <w:sz w:val="28"/>
                <w:szCs w:val="28"/>
              </w:rPr>
            </w:pPr>
          </w:p>
        </w:tc>
        <w:tc>
          <w:tcPr>
            <w:tcW w:w="284" w:type="dxa"/>
          </w:tcPr>
          <w:p w:rsidR="006F311E" w:rsidRPr="006F311E" w:rsidRDefault="006F311E" w:rsidP="006F311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</w:p>
        </w:tc>
        <w:tc>
          <w:tcPr>
            <w:tcW w:w="6231" w:type="dxa"/>
          </w:tcPr>
          <w:p w:rsidR="006F311E" w:rsidRPr="006F311E" w:rsidRDefault="006F311E" w:rsidP="006F311E">
            <w:pPr>
              <w:spacing w:befor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D0D0D"/>
                <w:sz w:val="28"/>
                <w:szCs w:val="28"/>
              </w:rPr>
            </w:pPr>
            <w:r w:rsidRPr="006F311E">
              <w:rPr>
                <w:b w:val="0"/>
                <w:color w:val="0D0D0D"/>
                <w:sz w:val="28"/>
                <w:szCs w:val="28"/>
              </w:rPr>
              <w:t>Один миллион рублей</w:t>
            </w:r>
          </w:p>
        </w:tc>
      </w:tr>
      <w:tr w:rsidR="006F311E" w:rsidRPr="006F311E" w:rsidTr="00F57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F311E" w:rsidRPr="006F311E" w:rsidRDefault="006F311E" w:rsidP="006F311E">
            <w:pPr>
              <w:spacing w:before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Максимальный срок микрозайма</w:t>
            </w:r>
          </w:p>
          <w:p w:rsidR="006F311E" w:rsidRPr="006F311E" w:rsidRDefault="006F311E" w:rsidP="006F311E">
            <w:pPr>
              <w:spacing w:before="0"/>
              <w:rPr>
                <w:color w:val="0D0D0D"/>
                <w:sz w:val="28"/>
                <w:szCs w:val="28"/>
              </w:rPr>
            </w:pPr>
          </w:p>
        </w:tc>
        <w:tc>
          <w:tcPr>
            <w:tcW w:w="284" w:type="dxa"/>
          </w:tcPr>
          <w:p w:rsidR="006F311E" w:rsidRPr="006F311E" w:rsidRDefault="006F311E" w:rsidP="006F311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</w:p>
        </w:tc>
        <w:tc>
          <w:tcPr>
            <w:tcW w:w="6231" w:type="dxa"/>
          </w:tcPr>
          <w:p w:rsidR="006F311E" w:rsidRPr="006F311E" w:rsidRDefault="006F311E" w:rsidP="006F311E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Три года</w:t>
            </w:r>
          </w:p>
        </w:tc>
      </w:tr>
      <w:tr w:rsidR="006F311E" w:rsidRPr="006F311E" w:rsidTr="00F57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F311E" w:rsidRPr="006F311E" w:rsidRDefault="006F311E" w:rsidP="006F311E">
            <w:pPr>
              <w:spacing w:before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Процентная ставка</w:t>
            </w:r>
          </w:p>
          <w:p w:rsidR="006F311E" w:rsidRPr="006F311E" w:rsidRDefault="006F311E" w:rsidP="006F311E">
            <w:pPr>
              <w:spacing w:before="0"/>
              <w:rPr>
                <w:b w:val="0"/>
                <w:color w:val="0D0D0D"/>
                <w:sz w:val="28"/>
                <w:szCs w:val="28"/>
              </w:rPr>
            </w:pPr>
            <w:r w:rsidRPr="006F311E">
              <w:rPr>
                <w:b w:val="0"/>
                <w:color w:val="0D0D0D"/>
                <w:sz w:val="28"/>
                <w:szCs w:val="28"/>
              </w:rPr>
              <w:t>(процентов годовых)</w:t>
            </w:r>
          </w:p>
          <w:p w:rsidR="006F311E" w:rsidRPr="006F311E" w:rsidRDefault="006F311E" w:rsidP="006F311E">
            <w:pPr>
              <w:spacing w:before="0"/>
              <w:rPr>
                <w:color w:val="0D0D0D"/>
                <w:sz w:val="28"/>
                <w:szCs w:val="28"/>
              </w:rPr>
            </w:pPr>
          </w:p>
        </w:tc>
        <w:tc>
          <w:tcPr>
            <w:tcW w:w="284" w:type="dxa"/>
          </w:tcPr>
          <w:p w:rsidR="006F311E" w:rsidRPr="006F311E" w:rsidRDefault="006F311E" w:rsidP="006F311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</w:p>
        </w:tc>
        <w:tc>
          <w:tcPr>
            <w:tcW w:w="6231" w:type="dxa"/>
          </w:tcPr>
          <w:p w:rsidR="006F311E" w:rsidRPr="006F311E" w:rsidRDefault="006F311E" w:rsidP="006F311E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6,5 </w:t>
            </w:r>
          </w:p>
        </w:tc>
      </w:tr>
      <w:tr w:rsidR="006F311E" w:rsidRPr="006F311E" w:rsidTr="00F57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F311E" w:rsidRPr="006F311E" w:rsidRDefault="006F311E" w:rsidP="006F311E">
            <w:pPr>
              <w:spacing w:before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Целевой характер</w:t>
            </w:r>
          </w:p>
        </w:tc>
        <w:tc>
          <w:tcPr>
            <w:tcW w:w="284" w:type="dxa"/>
          </w:tcPr>
          <w:p w:rsidR="006F311E" w:rsidRPr="006F311E" w:rsidRDefault="006F311E" w:rsidP="006F311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</w:p>
        </w:tc>
        <w:tc>
          <w:tcPr>
            <w:tcW w:w="6231" w:type="dxa"/>
          </w:tcPr>
          <w:p w:rsidR="006F311E" w:rsidRPr="006F311E" w:rsidRDefault="006F311E" w:rsidP="006F311E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документальное подтверждение использования микрозайма в соответствии его целями</w:t>
            </w:r>
          </w:p>
        </w:tc>
      </w:tr>
      <w:tr w:rsidR="006F311E" w:rsidRPr="006F311E" w:rsidTr="00F57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F311E" w:rsidRPr="006F311E" w:rsidRDefault="006F311E" w:rsidP="006F311E">
            <w:pPr>
              <w:spacing w:before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Цели микрозайма</w:t>
            </w:r>
          </w:p>
        </w:tc>
        <w:tc>
          <w:tcPr>
            <w:tcW w:w="284" w:type="dxa"/>
          </w:tcPr>
          <w:p w:rsidR="006F311E" w:rsidRPr="006F311E" w:rsidRDefault="006F311E" w:rsidP="006F311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</w:p>
        </w:tc>
        <w:tc>
          <w:tcPr>
            <w:tcW w:w="6231" w:type="dxa"/>
          </w:tcPr>
          <w:p w:rsidR="006F311E" w:rsidRPr="006F311E" w:rsidRDefault="006F311E" w:rsidP="006F311E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приобретение основных средств, пополнение оборотных средств, оплата товаров, работ, услуг и иные цели, соответствующие целям деятельности юридического лица, за исключением целей выплаты заработной платы, уплаты налоговых и иных обязательных платежей и иные цели, не связанные с осуществлением Заемщиком деятельности</w:t>
            </w:r>
          </w:p>
        </w:tc>
      </w:tr>
      <w:tr w:rsidR="006F311E" w:rsidRPr="006F311E" w:rsidTr="00F57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F311E" w:rsidRPr="006F311E" w:rsidRDefault="006F311E" w:rsidP="006F311E">
            <w:pPr>
              <w:spacing w:before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Требования к заемщику</w:t>
            </w:r>
          </w:p>
        </w:tc>
        <w:tc>
          <w:tcPr>
            <w:tcW w:w="284" w:type="dxa"/>
          </w:tcPr>
          <w:p w:rsidR="006F311E" w:rsidRPr="006F311E" w:rsidRDefault="006F311E" w:rsidP="006F311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</w:p>
        </w:tc>
        <w:tc>
          <w:tcPr>
            <w:tcW w:w="6231" w:type="dxa"/>
          </w:tcPr>
          <w:p w:rsidR="006F311E" w:rsidRPr="006F311E" w:rsidRDefault="006F311E" w:rsidP="006F311E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- постановка на налоговый учет и осуществление деятельности в Ханты-Мансийском автономном округе – Югре;</w:t>
            </w:r>
          </w:p>
          <w:p w:rsidR="006F311E" w:rsidRPr="006F311E" w:rsidRDefault="006F311E" w:rsidP="006F311E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- отсутствие задолженности по уплате налогов и взносов в бюджеты всех уровней и государственные внебюджетные фонды;  </w:t>
            </w:r>
          </w:p>
          <w:p w:rsidR="006F311E" w:rsidRPr="006F311E" w:rsidRDefault="006F311E" w:rsidP="006F311E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 - отсутствие задолженности по ранее предоставленным на возвратной основе бюджетным средствам и (или) обязательным платежам перед бюджетами всех уровней бюджетной системы Российской Федерации и государственными внебюджетными фондами (для региональных социально ориентированных некоммерческих организаций). </w:t>
            </w:r>
          </w:p>
          <w:p w:rsidR="006F311E" w:rsidRPr="006F311E" w:rsidRDefault="006F311E" w:rsidP="006F311E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- наличие финансовых средств (в т.ч. чистой прибыли), достаточных для внесения платежей по микрозайму; </w:t>
            </w:r>
          </w:p>
          <w:p w:rsidR="006F311E" w:rsidRPr="006F311E" w:rsidRDefault="006F311E" w:rsidP="006F311E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- отсутствие фактов не исполнения Заемщиком, его учредителем (участником), либо руководителем в добровольном порядке судебного акта, принятого в связи с нарушением условий предоставления поддержки, полученной </w:t>
            </w:r>
            <w:r w:rsidRPr="006F311E">
              <w:rPr>
                <w:color w:val="0D0D0D"/>
                <w:sz w:val="28"/>
                <w:szCs w:val="28"/>
              </w:rPr>
              <w:lastRenderedPageBreak/>
              <w:t xml:space="preserve">ранее в Фонде; </w:t>
            </w:r>
          </w:p>
          <w:p w:rsidR="006F311E" w:rsidRPr="006F311E" w:rsidRDefault="006F311E" w:rsidP="006F311E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- отсутствие обеспечения исполнения обязательств по микрозайму; </w:t>
            </w:r>
          </w:p>
          <w:p w:rsidR="006F311E" w:rsidRPr="006F311E" w:rsidRDefault="006F311E" w:rsidP="006F311E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- отсутствие у Заемщика, учредителей (участников) Заемщика просроченной задолженности по кредитным договорам, договорам займа, договорам лизинга, превышающей срок 30 дней за 6 месяцев, предшествующих месяцу обращения в Фонд; </w:t>
            </w:r>
          </w:p>
          <w:p w:rsidR="006F311E" w:rsidRPr="006F311E" w:rsidRDefault="006F311E" w:rsidP="006F311E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- отсутствие возбужденных в отношении Заемщика, либо учредителей (участников) Заемщика исполнительных производств на общую сумму более 10 тысяч рублей. </w:t>
            </w:r>
          </w:p>
          <w:p w:rsidR="006F311E" w:rsidRPr="006F311E" w:rsidRDefault="006F311E" w:rsidP="006F311E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Обязательства по возврату микрозайма могут быть обеспечены:</w:t>
            </w:r>
          </w:p>
          <w:p w:rsidR="006F311E" w:rsidRPr="006F311E" w:rsidRDefault="006F311E" w:rsidP="006F311E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- поручительством граждан, имеющих постоянное место работы;</w:t>
            </w:r>
          </w:p>
          <w:p w:rsidR="006F311E" w:rsidRPr="006F311E" w:rsidRDefault="006F311E" w:rsidP="006F311E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- залогом имущества (в т.ч. имущества третьих лиц); </w:t>
            </w:r>
          </w:p>
          <w:p w:rsidR="006F311E" w:rsidRPr="006F311E" w:rsidRDefault="006F311E" w:rsidP="006F311E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</w:p>
        </w:tc>
      </w:tr>
      <w:tr w:rsidR="006F311E" w:rsidRPr="006F311E" w:rsidTr="00F57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F311E" w:rsidRPr="006F311E" w:rsidRDefault="006F311E" w:rsidP="006F311E">
            <w:pPr>
              <w:spacing w:before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lastRenderedPageBreak/>
              <w:t>Обеспечение обязательств</w:t>
            </w:r>
          </w:p>
          <w:p w:rsidR="006F311E" w:rsidRPr="006F311E" w:rsidRDefault="006F311E" w:rsidP="006F311E">
            <w:pPr>
              <w:spacing w:before="0"/>
              <w:rPr>
                <w:b w:val="0"/>
                <w:color w:val="0D0D0D"/>
                <w:sz w:val="28"/>
                <w:szCs w:val="28"/>
              </w:rPr>
            </w:pPr>
            <w:r w:rsidRPr="006F311E">
              <w:rPr>
                <w:b w:val="0"/>
                <w:color w:val="0D0D0D"/>
                <w:sz w:val="28"/>
                <w:szCs w:val="28"/>
              </w:rPr>
              <w:t>(возможно сочетание)</w:t>
            </w:r>
          </w:p>
        </w:tc>
        <w:tc>
          <w:tcPr>
            <w:tcW w:w="284" w:type="dxa"/>
          </w:tcPr>
          <w:p w:rsidR="006F311E" w:rsidRPr="006F311E" w:rsidRDefault="006F311E" w:rsidP="006F311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</w:p>
        </w:tc>
        <w:tc>
          <w:tcPr>
            <w:tcW w:w="6231" w:type="dxa"/>
          </w:tcPr>
          <w:p w:rsidR="006F311E" w:rsidRPr="006F311E" w:rsidRDefault="006F311E" w:rsidP="006F311E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- поручительство граждан, имеющих постоянное место работы;</w:t>
            </w:r>
          </w:p>
          <w:p w:rsidR="006F311E" w:rsidRPr="006F311E" w:rsidRDefault="006F311E" w:rsidP="006F311E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- залог имущества, в т.ч. имущества третьих лиц (за исключением жилого имущества);</w:t>
            </w:r>
          </w:p>
          <w:p w:rsidR="006F311E" w:rsidRPr="006F311E" w:rsidRDefault="006F311E" w:rsidP="006F311E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</w:p>
        </w:tc>
      </w:tr>
      <w:tr w:rsidR="006F311E" w:rsidRPr="006F311E" w:rsidTr="00F57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F311E" w:rsidRPr="006F311E" w:rsidRDefault="006F311E" w:rsidP="006F311E">
            <w:pPr>
              <w:spacing w:before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Подробные условия</w:t>
            </w:r>
          </w:p>
        </w:tc>
        <w:tc>
          <w:tcPr>
            <w:tcW w:w="284" w:type="dxa"/>
          </w:tcPr>
          <w:p w:rsidR="006F311E" w:rsidRPr="006F311E" w:rsidRDefault="006F311E" w:rsidP="006F311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</w:p>
        </w:tc>
        <w:tc>
          <w:tcPr>
            <w:tcW w:w="6231" w:type="dxa"/>
          </w:tcPr>
          <w:p w:rsidR="006F311E" w:rsidRPr="006F311E" w:rsidRDefault="006F311E" w:rsidP="006F311E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на сайте Фонда «Югорская региональная микрокредитная компания в сети интернет </w:t>
            </w:r>
            <w:hyperlink r:id="rId7" w:history="1">
              <w:r w:rsidRPr="006F311E">
                <w:rPr>
                  <w:color w:val="0D0D0D"/>
                  <w:sz w:val="28"/>
                  <w:szCs w:val="28"/>
                </w:rPr>
                <w:t>www.fundmicro.86.ru</w:t>
              </w:r>
            </w:hyperlink>
          </w:p>
        </w:tc>
      </w:tr>
    </w:tbl>
    <w:p w:rsidR="00941B9D" w:rsidRPr="006F311E" w:rsidRDefault="00941B9D" w:rsidP="006F31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1B9D" w:rsidRPr="006F311E" w:rsidSect="00ED5983">
      <w:pgSz w:w="11906" w:h="16838"/>
      <w:pgMar w:top="851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00B" w:rsidRDefault="00F2600B" w:rsidP="00617B40">
      <w:pPr>
        <w:spacing w:after="0" w:line="240" w:lineRule="auto"/>
      </w:pPr>
      <w:r>
        <w:separator/>
      </w:r>
    </w:p>
  </w:endnote>
  <w:endnote w:type="continuationSeparator" w:id="0">
    <w:p w:rsidR="00F2600B" w:rsidRDefault="00F2600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00B" w:rsidRDefault="00F2600B" w:rsidP="00617B40">
      <w:pPr>
        <w:spacing w:after="0" w:line="240" w:lineRule="auto"/>
      </w:pPr>
      <w:r>
        <w:separator/>
      </w:r>
    </w:p>
  </w:footnote>
  <w:footnote w:type="continuationSeparator" w:id="0">
    <w:p w:rsidR="00F2600B" w:rsidRDefault="00F2600B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62570"/>
    <w:rsid w:val="000668A5"/>
    <w:rsid w:val="00091633"/>
    <w:rsid w:val="00094C89"/>
    <w:rsid w:val="000A20DE"/>
    <w:rsid w:val="000B30E4"/>
    <w:rsid w:val="000B4C48"/>
    <w:rsid w:val="000B5511"/>
    <w:rsid w:val="000B6BD3"/>
    <w:rsid w:val="000E2AD9"/>
    <w:rsid w:val="000F242D"/>
    <w:rsid w:val="00105E91"/>
    <w:rsid w:val="00150967"/>
    <w:rsid w:val="00167936"/>
    <w:rsid w:val="001771BB"/>
    <w:rsid w:val="00182B80"/>
    <w:rsid w:val="001847D2"/>
    <w:rsid w:val="0018600B"/>
    <w:rsid w:val="00186A59"/>
    <w:rsid w:val="001C5C3F"/>
    <w:rsid w:val="001F01BB"/>
    <w:rsid w:val="002111BE"/>
    <w:rsid w:val="00225C7D"/>
    <w:rsid w:val="00226D2C"/>
    <w:rsid w:val="002300FD"/>
    <w:rsid w:val="00234040"/>
    <w:rsid w:val="002529F0"/>
    <w:rsid w:val="00261D49"/>
    <w:rsid w:val="002A75A0"/>
    <w:rsid w:val="002D0994"/>
    <w:rsid w:val="00301280"/>
    <w:rsid w:val="00343BF0"/>
    <w:rsid w:val="003624D8"/>
    <w:rsid w:val="00365A46"/>
    <w:rsid w:val="00397EFC"/>
    <w:rsid w:val="003E1A74"/>
    <w:rsid w:val="003F2416"/>
    <w:rsid w:val="003F3603"/>
    <w:rsid w:val="00404BE7"/>
    <w:rsid w:val="00417101"/>
    <w:rsid w:val="00422070"/>
    <w:rsid w:val="00431272"/>
    <w:rsid w:val="004333EE"/>
    <w:rsid w:val="00436305"/>
    <w:rsid w:val="00440F50"/>
    <w:rsid w:val="0044500A"/>
    <w:rsid w:val="00465FC6"/>
    <w:rsid w:val="004B28BF"/>
    <w:rsid w:val="004C069C"/>
    <w:rsid w:val="004C7125"/>
    <w:rsid w:val="004D357A"/>
    <w:rsid w:val="004F72DA"/>
    <w:rsid w:val="004F7CDE"/>
    <w:rsid w:val="00532CA8"/>
    <w:rsid w:val="005439BD"/>
    <w:rsid w:val="00592528"/>
    <w:rsid w:val="005A3F3A"/>
    <w:rsid w:val="005A66B0"/>
    <w:rsid w:val="005B2935"/>
    <w:rsid w:val="005B7083"/>
    <w:rsid w:val="005D1EE8"/>
    <w:rsid w:val="005D5C72"/>
    <w:rsid w:val="005E46AB"/>
    <w:rsid w:val="005F0864"/>
    <w:rsid w:val="00617285"/>
    <w:rsid w:val="00617B40"/>
    <w:rsid w:val="00623C81"/>
    <w:rsid w:val="00624276"/>
    <w:rsid w:val="00626321"/>
    <w:rsid w:val="00636F28"/>
    <w:rsid w:val="00655734"/>
    <w:rsid w:val="006615CF"/>
    <w:rsid w:val="006722F9"/>
    <w:rsid w:val="00691CD0"/>
    <w:rsid w:val="00693700"/>
    <w:rsid w:val="00695508"/>
    <w:rsid w:val="006A5B30"/>
    <w:rsid w:val="006B1282"/>
    <w:rsid w:val="006C37AF"/>
    <w:rsid w:val="006C77B8"/>
    <w:rsid w:val="006D18AE"/>
    <w:rsid w:val="006D495B"/>
    <w:rsid w:val="006D78B6"/>
    <w:rsid w:val="006F0348"/>
    <w:rsid w:val="006F311E"/>
    <w:rsid w:val="00721CB1"/>
    <w:rsid w:val="0072300E"/>
    <w:rsid w:val="007343BF"/>
    <w:rsid w:val="00744626"/>
    <w:rsid w:val="0077481C"/>
    <w:rsid w:val="007A0722"/>
    <w:rsid w:val="007A51F5"/>
    <w:rsid w:val="007C5828"/>
    <w:rsid w:val="00805A4C"/>
    <w:rsid w:val="00822F9D"/>
    <w:rsid w:val="00843228"/>
    <w:rsid w:val="008459BB"/>
    <w:rsid w:val="00886731"/>
    <w:rsid w:val="00887852"/>
    <w:rsid w:val="008C081F"/>
    <w:rsid w:val="008C2ACB"/>
    <w:rsid w:val="008D6252"/>
    <w:rsid w:val="008E2E33"/>
    <w:rsid w:val="008E4601"/>
    <w:rsid w:val="00903CF1"/>
    <w:rsid w:val="00927695"/>
    <w:rsid w:val="00933810"/>
    <w:rsid w:val="00941B9D"/>
    <w:rsid w:val="0096338B"/>
    <w:rsid w:val="009917B5"/>
    <w:rsid w:val="009A231B"/>
    <w:rsid w:val="009C0855"/>
    <w:rsid w:val="009C1751"/>
    <w:rsid w:val="009F6EC2"/>
    <w:rsid w:val="00A13728"/>
    <w:rsid w:val="00A14960"/>
    <w:rsid w:val="00A33D50"/>
    <w:rsid w:val="00A94833"/>
    <w:rsid w:val="00AC16A7"/>
    <w:rsid w:val="00AC194A"/>
    <w:rsid w:val="00AD697A"/>
    <w:rsid w:val="00B17E67"/>
    <w:rsid w:val="00B2079F"/>
    <w:rsid w:val="00B2259C"/>
    <w:rsid w:val="00B45F61"/>
    <w:rsid w:val="00B513BD"/>
    <w:rsid w:val="00B53A62"/>
    <w:rsid w:val="00B62232"/>
    <w:rsid w:val="00B626AF"/>
    <w:rsid w:val="00B76CD1"/>
    <w:rsid w:val="00B81A2D"/>
    <w:rsid w:val="00BA1EF6"/>
    <w:rsid w:val="00BB4AB4"/>
    <w:rsid w:val="00BB6639"/>
    <w:rsid w:val="00BC76DD"/>
    <w:rsid w:val="00BE2AF4"/>
    <w:rsid w:val="00BF262A"/>
    <w:rsid w:val="00BF70FC"/>
    <w:rsid w:val="00C002B4"/>
    <w:rsid w:val="00C16253"/>
    <w:rsid w:val="00C21D1F"/>
    <w:rsid w:val="00C239F1"/>
    <w:rsid w:val="00C35270"/>
    <w:rsid w:val="00C36F0C"/>
    <w:rsid w:val="00C36F5A"/>
    <w:rsid w:val="00C408BB"/>
    <w:rsid w:val="00C51F70"/>
    <w:rsid w:val="00C7412C"/>
    <w:rsid w:val="00C9480A"/>
    <w:rsid w:val="00C95772"/>
    <w:rsid w:val="00CA23D8"/>
    <w:rsid w:val="00CA7141"/>
    <w:rsid w:val="00CC4C1B"/>
    <w:rsid w:val="00CC7C2A"/>
    <w:rsid w:val="00CF3794"/>
    <w:rsid w:val="00CF44D0"/>
    <w:rsid w:val="00CF744D"/>
    <w:rsid w:val="00D007DF"/>
    <w:rsid w:val="00D155CC"/>
    <w:rsid w:val="00D20948"/>
    <w:rsid w:val="00D26095"/>
    <w:rsid w:val="00D4701F"/>
    <w:rsid w:val="00D53054"/>
    <w:rsid w:val="00D64FB3"/>
    <w:rsid w:val="00D8061E"/>
    <w:rsid w:val="00DB032D"/>
    <w:rsid w:val="00DC17ED"/>
    <w:rsid w:val="00DE12FA"/>
    <w:rsid w:val="00DE5F48"/>
    <w:rsid w:val="00E024DC"/>
    <w:rsid w:val="00E05238"/>
    <w:rsid w:val="00E05262"/>
    <w:rsid w:val="00E05392"/>
    <w:rsid w:val="00E23242"/>
    <w:rsid w:val="00E26486"/>
    <w:rsid w:val="00E516F7"/>
    <w:rsid w:val="00E55913"/>
    <w:rsid w:val="00E624C3"/>
    <w:rsid w:val="00E83F69"/>
    <w:rsid w:val="00ED01A2"/>
    <w:rsid w:val="00ED5983"/>
    <w:rsid w:val="00EF214F"/>
    <w:rsid w:val="00F114E8"/>
    <w:rsid w:val="00F155DA"/>
    <w:rsid w:val="00F2600B"/>
    <w:rsid w:val="00F262C9"/>
    <w:rsid w:val="00F449DF"/>
    <w:rsid w:val="00F55E37"/>
    <w:rsid w:val="00F765C7"/>
    <w:rsid w:val="00FA4CF5"/>
    <w:rsid w:val="00FC3FBE"/>
    <w:rsid w:val="00FD0651"/>
    <w:rsid w:val="00FE367D"/>
    <w:rsid w:val="00FE71F9"/>
    <w:rsid w:val="00FF4453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8E2E3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E2E33"/>
  </w:style>
  <w:style w:type="table" w:customStyle="1" w:styleId="1">
    <w:name w:val="Сетка таблицы1"/>
    <w:basedOn w:val="a1"/>
    <w:next w:val="a5"/>
    <w:uiPriority w:val="59"/>
    <w:rsid w:val="00177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Plain Table 2"/>
    <w:basedOn w:val="a1"/>
    <w:uiPriority w:val="42"/>
    <w:rsid w:val="006F311E"/>
    <w:pPr>
      <w:spacing w:before="120"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dmicro.8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26790-69D6-4F6B-AB22-512EA346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2019-09-10T04:10:00Z</dcterms:created>
  <dcterms:modified xsi:type="dcterms:W3CDTF">2019-09-10T04:10:00Z</dcterms:modified>
</cp:coreProperties>
</file>