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2C0971" w:rsidP="002C0971">
      <w:pPr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8"/>
          <w:szCs w:val="28"/>
          <w:lang w:eastAsia="ru-RU" w:bidi="ru-RU"/>
        </w:rPr>
      </w:pPr>
    </w:p>
    <w:p w:rsidR="002C0971" w:rsidRPr="002C0971" w:rsidRDefault="00EE0CBC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</w:t>
      </w:r>
      <w:bookmarkStart w:id="0" w:name="_GoBack"/>
      <w:bookmarkEnd w:id="0"/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528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EE0CBC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Строительство производственной базы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Для строительства производственной базы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7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.Б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ерезово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сооружение 407,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86:05:0310155:13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0,985</w:t>
            </w:r>
          </w:p>
        </w:tc>
      </w:tr>
      <w:tr w:rsidR="002C0971" w:rsidRPr="002C0971" w:rsidTr="00A3486F">
        <w:trPr>
          <w:trHeight w:hRule="exact" w:val="20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64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Существующая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ЛЭП Вл-6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кВ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, Ориентировочное расстояние до точки подключения до 300 м.</w:t>
            </w:r>
          </w:p>
        </w:tc>
      </w:tr>
      <w:tr w:rsidR="002C0971" w:rsidRPr="002C0971" w:rsidTr="00A3486F">
        <w:trPr>
          <w:trHeight w:hRule="exact" w:val="123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500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подключение к сети интернет (до 2 Мбит/с). Мобильная  связь  операторов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: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Теле 2, Билайн,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Мотив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,М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егафон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, МТС.</w:t>
            </w:r>
          </w:p>
        </w:tc>
      </w:tr>
      <w:tr w:rsidR="002C0971" w:rsidRPr="002C0971" w:rsidTr="00A3486F">
        <w:trPr>
          <w:trHeight w:hRule="exact" w:val="225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Автомобильная дорога межмуниципального значения. Категория автомобильной дороги - IV. Вид покрытия -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асфальтобетонное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На территории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пгт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. Березово отсутствует сеть железных дорог, ближайшая точка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расположена на расстоянии 234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Грузовой причал МУП "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Березовонефтепродукт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" имеет причальную стенку Оборудование для 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погрузочно разгрузочных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работ отсутствует. Ориентировочное расстояние до объекта 7,6 км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о дорогам с асфальтовым покрытием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950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Площадь участка: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для жилых домов усадебного типа от 400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до 2000 м2;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минимальная - для блокированных жилых домов (из расчета на одну квартиру) - 200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 Расстояние от границ землевладения до строения, а также между строениями: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2.1. Расстояние от основного строения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красной линии улицы не менее чем 5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красной линии проездов не менее чем 3 метра.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2.2. Расстояние от хозяйственных построек до красных линий улиц и проездов должно быть не менее 5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2.3. От границ соседнего участка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основного строения - не менее 3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вспомогательных строений и сооружений (дворовые постройки (сараи, теплицы, навесы, беседки, небольшие склады)) - 1 метр;</w:t>
            </w:r>
            <w:proofErr w:type="gramEnd"/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открытой стоянки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- отдельно стоящего гаража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2.4. Минимальное расстояние от окон жилых помещений до вспомогательных строений и сооружений, расположенных на соседних участках, 6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2.5. Минимальное расстояние от входа в дом до помещения для мелкого рогатого скота и птицы 7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Примечания: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1. Расстояния измеряются до наружных граней стен строений.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2. Допускается блокировка хозяйственных построек на смежных приусадебных участках по взаимному согласию собственников жилого дома, а также блокировка хозяйственных построек к основному строению.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3. Высота зданий: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3.1. Для всех основных строений количество этажей не выше трех с учетом подвального и мансардного этажа.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3.2. Для всех вспомогательных строений высота от уровня земли не выше двух этажей.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4. Вспомогательные строения, за исключением гаражей, размещать со стороны улиц не допускается.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 w:bidi="ru-RU"/>
              </w:rPr>
              <w:t>5. Требования к ограждению земельных участков: со стороны улиц ограждения должны быть прозрачными; характер ограждения и его высота должны быть единообразными как минимум на протяжении одного квартала с обеих сторон улицы.</w:t>
            </w:r>
          </w:p>
        </w:tc>
      </w:tr>
    </w:tbl>
    <w:p w:rsidR="002C0971" w:rsidRPr="002C0971" w:rsidRDefault="002C0971" w:rsidP="002C0971">
      <w:pPr>
        <w:widowControl w:val="0"/>
        <w:spacing w:after="0" w:line="266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695EA1"/>
    <w:rsid w:val="0086297D"/>
    <w:rsid w:val="00E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3345</Characters>
  <Application>Microsoft Office Word</Application>
  <DocSecurity>0</DocSecurity>
  <Lines>27</Lines>
  <Paragraphs>7</Paragraphs>
  <ScaleCrop>false</ScaleCrop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2018-04-24T09:27:00Z</dcterms:modified>
</cp:coreProperties>
</file>