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89" w:rsidRDefault="00884F89" w:rsidP="00320C13">
      <w:pPr>
        <w:spacing w:after="0" w:line="240" w:lineRule="auto"/>
        <w:ind w:firstLine="708"/>
        <w:jc w:val="right"/>
        <w:rPr>
          <w:rFonts w:ascii="Times New Roman" w:hAnsi="Times New Roman" w:cs="Times New Roman"/>
          <w:spacing w:val="-2"/>
          <w:sz w:val="28"/>
          <w:szCs w:val="28"/>
        </w:rPr>
      </w:pPr>
    </w:p>
    <w:p w:rsidR="00B22BEC" w:rsidRPr="00EF627E" w:rsidRDefault="00B22BEC" w:rsidP="00B22BEC">
      <w:pPr>
        <w:spacing w:after="0" w:line="240" w:lineRule="auto"/>
        <w:ind w:firstLine="709"/>
        <w:jc w:val="center"/>
        <w:rPr>
          <w:rFonts w:ascii="Times New Roman" w:hAnsi="Times New Roman" w:cs="Times New Roman"/>
          <w:b/>
          <w:color w:val="333333"/>
          <w:sz w:val="24"/>
          <w:szCs w:val="24"/>
          <w:shd w:val="clear" w:color="auto" w:fill="FFFFFF"/>
        </w:rPr>
      </w:pPr>
      <w:bookmarkStart w:id="0" w:name="_GoBack"/>
      <w:r w:rsidRPr="00EF627E">
        <w:rPr>
          <w:rFonts w:ascii="Times New Roman" w:hAnsi="Times New Roman" w:cs="Times New Roman"/>
          <w:b/>
          <w:color w:val="333333"/>
          <w:sz w:val="24"/>
          <w:szCs w:val="24"/>
          <w:shd w:val="clear" w:color="auto" w:fill="FFFFFF"/>
        </w:rPr>
        <w:t>Возраст наступления уголовной и административной ответственности несовершеннолетних; неотвратимые последствия для несовершеннолетних, совершивших общественно опасное деяние и (или) административное правонарушение</w:t>
      </w:r>
    </w:p>
    <w:bookmarkEnd w:id="0"/>
    <w:p w:rsidR="00B22BEC" w:rsidRPr="007D212D" w:rsidRDefault="00B22BEC" w:rsidP="00B22BEC">
      <w:pPr>
        <w:spacing w:after="0" w:line="240" w:lineRule="auto"/>
        <w:ind w:firstLine="709"/>
        <w:jc w:val="center"/>
        <w:rPr>
          <w:rFonts w:ascii="Times New Roman" w:hAnsi="Times New Roman" w:cs="Times New Roman"/>
          <w:color w:val="333333"/>
          <w:sz w:val="24"/>
          <w:szCs w:val="24"/>
          <w:shd w:val="clear" w:color="auto" w:fill="FFFFFF"/>
        </w:rPr>
      </w:pPr>
    </w:p>
    <w:p w:rsidR="00B22BEC" w:rsidRPr="00B22BEC" w:rsidRDefault="00B22BEC" w:rsidP="00B22BEC">
      <w:pPr>
        <w:spacing w:after="0" w:line="240" w:lineRule="auto"/>
        <w:ind w:firstLine="709"/>
        <w:jc w:val="both"/>
        <w:rPr>
          <w:rFonts w:ascii="Times New Roman" w:hAnsi="Times New Roman" w:cs="Times New Roman"/>
          <w:sz w:val="24"/>
          <w:szCs w:val="24"/>
          <w:shd w:val="clear" w:color="auto" w:fill="FFFFFF"/>
        </w:rPr>
      </w:pPr>
      <w:r w:rsidRPr="00B22BEC">
        <w:rPr>
          <w:rFonts w:ascii="Times New Roman" w:hAnsi="Times New Roman" w:cs="Times New Roman"/>
          <w:sz w:val="24"/>
          <w:szCs w:val="24"/>
          <w:shd w:val="clear" w:color="auto" w:fill="FFFFFF"/>
        </w:rPr>
        <w:t xml:space="preserve">При изучении подростковой преступности наибольшее внимание уделяется личности несовершеннолетнего, где определяющим фактором является его возраст.  </w:t>
      </w:r>
      <w:r w:rsidRPr="00B22BEC">
        <w:rPr>
          <w:rFonts w:ascii="Times New Roman" w:hAnsi="Times New Roman" w:cs="Times New Roman"/>
          <w:sz w:val="24"/>
          <w:szCs w:val="24"/>
          <w:shd w:val="clear" w:color="auto" w:fill="F9F9F9"/>
        </w:rPr>
        <w:t>По действующему законодательству Российской Федерации несовершеннолетними являются лица, не достигшие восемнадцатилетнего возраста.</w:t>
      </w:r>
    </w:p>
    <w:p w:rsidR="00B22BEC" w:rsidRPr="00B22BEC" w:rsidRDefault="00B22BEC" w:rsidP="00B22BEC">
      <w:pPr>
        <w:spacing w:after="0" w:line="240" w:lineRule="auto"/>
        <w:ind w:firstLine="709"/>
        <w:jc w:val="both"/>
        <w:rPr>
          <w:rFonts w:ascii="Times New Roman" w:eastAsia="Times New Roman" w:hAnsi="Times New Roman" w:cs="Times New Roman"/>
          <w:sz w:val="24"/>
          <w:szCs w:val="24"/>
          <w:lang w:eastAsia="ru-RU"/>
        </w:rPr>
      </w:pPr>
      <w:r w:rsidRPr="00B22BEC">
        <w:rPr>
          <w:rFonts w:ascii="Times New Roman" w:hAnsi="Times New Roman" w:cs="Times New Roman"/>
          <w:bCs/>
          <w:sz w:val="24"/>
          <w:szCs w:val="24"/>
          <w:shd w:val="clear" w:color="auto" w:fill="FFFFFF"/>
        </w:rPr>
        <w:t>Возраст уголовной ответственности</w:t>
      </w:r>
      <w:r w:rsidRPr="00B22BEC">
        <w:rPr>
          <w:rFonts w:ascii="Times New Roman" w:hAnsi="Times New Roman" w:cs="Times New Roman"/>
          <w:sz w:val="24"/>
          <w:szCs w:val="24"/>
          <w:shd w:val="clear" w:color="auto" w:fill="FFFFFF"/>
        </w:rPr>
        <w:t xml:space="preserve"> – это </w:t>
      </w:r>
      <w:hyperlink r:id="rId5" w:tooltip="Возраст" w:history="1">
        <w:r w:rsidRPr="00B22BEC">
          <w:rPr>
            <w:rStyle w:val="a6"/>
            <w:rFonts w:ascii="Times New Roman" w:hAnsi="Times New Roman" w:cs="Times New Roman"/>
            <w:color w:val="auto"/>
            <w:sz w:val="24"/>
            <w:szCs w:val="24"/>
            <w:u w:val="none"/>
            <w:shd w:val="clear" w:color="auto" w:fill="FFFFFF"/>
          </w:rPr>
          <w:t>возраст</w:t>
        </w:r>
      </w:hyperlink>
      <w:r w:rsidRPr="00B22BEC">
        <w:rPr>
          <w:rFonts w:ascii="Times New Roman" w:hAnsi="Times New Roman" w:cs="Times New Roman"/>
          <w:sz w:val="24"/>
          <w:szCs w:val="24"/>
          <w:shd w:val="clear" w:color="auto" w:fill="FFFFFF"/>
        </w:rPr>
        <w:t>, по достижении которого лицо в соответствии с нормами</w:t>
      </w:r>
      <w:r w:rsidRPr="00B22BEC">
        <w:rPr>
          <w:rStyle w:val="apple-converted-space"/>
          <w:rFonts w:ascii="Times New Roman" w:hAnsi="Times New Roman" w:cs="Times New Roman"/>
          <w:sz w:val="24"/>
          <w:szCs w:val="24"/>
          <w:shd w:val="clear" w:color="auto" w:fill="FFFFFF"/>
        </w:rPr>
        <w:t> </w:t>
      </w:r>
      <w:hyperlink r:id="rId6" w:tooltip="Уголовное право" w:history="1">
        <w:r w:rsidRPr="00B22BEC">
          <w:rPr>
            <w:rStyle w:val="a6"/>
            <w:rFonts w:ascii="Times New Roman" w:hAnsi="Times New Roman" w:cs="Times New Roman"/>
            <w:color w:val="auto"/>
            <w:sz w:val="24"/>
            <w:szCs w:val="24"/>
            <w:u w:val="none"/>
            <w:shd w:val="clear" w:color="auto" w:fill="FFFFFF"/>
          </w:rPr>
          <w:t>уголовного права</w:t>
        </w:r>
      </w:hyperlink>
      <w:r w:rsidRPr="00B22BEC">
        <w:rPr>
          <w:rStyle w:val="apple-converted-space"/>
          <w:rFonts w:ascii="Times New Roman" w:hAnsi="Times New Roman" w:cs="Times New Roman"/>
          <w:sz w:val="24"/>
          <w:szCs w:val="24"/>
          <w:shd w:val="clear" w:color="auto" w:fill="FFFFFF"/>
        </w:rPr>
        <w:t> </w:t>
      </w:r>
      <w:r w:rsidRPr="00B22BEC">
        <w:rPr>
          <w:rFonts w:ascii="Times New Roman" w:hAnsi="Times New Roman" w:cs="Times New Roman"/>
          <w:sz w:val="24"/>
          <w:szCs w:val="24"/>
          <w:shd w:val="clear" w:color="auto" w:fill="FFFFFF"/>
        </w:rPr>
        <w:t>может быть привлечено к</w:t>
      </w:r>
      <w:r w:rsidRPr="00B22BEC">
        <w:rPr>
          <w:rStyle w:val="apple-converted-space"/>
          <w:rFonts w:ascii="Times New Roman" w:hAnsi="Times New Roman" w:cs="Times New Roman"/>
          <w:sz w:val="24"/>
          <w:szCs w:val="24"/>
          <w:shd w:val="clear" w:color="auto" w:fill="FFFFFF"/>
        </w:rPr>
        <w:t xml:space="preserve"> </w:t>
      </w:r>
      <w:hyperlink r:id="rId7" w:tooltip="Уголовная ответственность" w:history="1">
        <w:r w:rsidRPr="00B22BEC">
          <w:rPr>
            <w:rStyle w:val="a6"/>
            <w:rFonts w:ascii="Times New Roman" w:hAnsi="Times New Roman" w:cs="Times New Roman"/>
            <w:color w:val="auto"/>
            <w:sz w:val="24"/>
            <w:szCs w:val="24"/>
            <w:u w:val="none"/>
            <w:shd w:val="clear" w:color="auto" w:fill="FFFFFF"/>
          </w:rPr>
          <w:t>уголовной ответственности</w:t>
        </w:r>
      </w:hyperlink>
      <w:r w:rsidRPr="00B22BEC">
        <w:rPr>
          <w:rStyle w:val="apple-converted-space"/>
          <w:rFonts w:ascii="Times New Roman" w:hAnsi="Times New Roman" w:cs="Times New Roman"/>
          <w:sz w:val="24"/>
          <w:szCs w:val="24"/>
          <w:shd w:val="clear" w:color="auto" w:fill="FFFFFF"/>
        </w:rPr>
        <w:t xml:space="preserve"> </w:t>
      </w:r>
      <w:r w:rsidRPr="00B22BEC">
        <w:rPr>
          <w:rFonts w:ascii="Times New Roman" w:hAnsi="Times New Roman" w:cs="Times New Roman"/>
          <w:sz w:val="24"/>
          <w:szCs w:val="24"/>
          <w:shd w:val="clear" w:color="auto" w:fill="FFFFFF"/>
        </w:rPr>
        <w:t>за совершение</w:t>
      </w:r>
      <w:r w:rsidRPr="00B22BEC">
        <w:rPr>
          <w:rStyle w:val="apple-converted-space"/>
          <w:rFonts w:ascii="Times New Roman" w:hAnsi="Times New Roman" w:cs="Times New Roman"/>
          <w:sz w:val="24"/>
          <w:szCs w:val="24"/>
          <w:shd w:val="clear" w:color="auto" w:fill="FFFFFF"/>
        </w:rPr>
        <w:t> </w:t>
      </w:r>
      <w:hyperlink r:id="rId8" w:tooltip="Общественно опасное деяние" w:history="1">
        <w:r w:rsidRPr="00B22BEC">
          <w:rPr>
            <w:rStyle w:val="a6"/>
            <w:rFonts w:ascii="Times New Roman" w:hAnsi="Times New Roman" w:cs="Times New Roman"/>
            <w:color w:val="auto"/>
            <w:sz w:val="24"/>
            <w:szCs w:val="24"/>
            <w:u w:val="none"/>
            <w:shd w:val="clear" w:color="auto" w:fill="FFFFFF"/>
          </w:rPr>
          <w:t>общественно опасного деяния</w:t>
        </w:r>
      </w:hyperlink>
      <w:r w:rsidRPr="00B22BEC">
        <w:rPr>
          <w:rFonts w:ascii="Times New Roman" w:hAnsi="Times New Roman" w:cs="Times New Roman"/>
          <w:sz w:val="24"/>
          <w:szCs w:val="24"/>
          <w:shd w:val="clear" w:color="auto" w:fill="FFFFFF"/>
        </w:rPr>
        <w:t>.</w:t>
      </w:r>
    </w:p>
    <w:p w:rsidR="00B22BEC" w:rsidRPr="00B22BEC" w:rsidRDefault="00B22BEC" w:rsidP="00B22BEC">
      <w:pPr>
        <w:spacing w:after="0" w:line="240" w:lineRule="auto"/>
        <w:ind w:firstLine="709"/>
        <w:jc w:val="both"/>
        <w:rPr>
          <w:sz w:val="24"/>
          <w:szCs w:val="24"/>
          <w:shd w:val="clear" w:color="auto" w:fill="FFFFFF"/>
        </w:rPr>
      </w:pPr>
      <w:r w:rsidRPr="00B22BEC">
        <w:rPr>
          <w:rFonts w:ascii="Times New Roman" w:hAnsi="Times New Roman" w:cs="Times New Roman"/>
          <w:sz w:val="24"/>
          <w:szCs w:val="24"/>
          <w:shd w:val="clear" w:color="auto" w:fill="FFFFFF"/>
        </w:rPr>
        <w:t xml:space="preserve">В Российском уголовном законодательстве возраст, с которого наступает уголовная ответственность, определен ст. 20 УК РФ. Так в соответствии с ч. 1 ст. 20 УК РФ уголовной ответственности подлежит лицо, достигшее ко времени совершения преступления </w:t>
      </w:r>
      <w:r w:rsidRPr="00B22BEC">
        <w:rPr>
          <w:rFonts w:ascii="Times New Roman" w:hAnsi="Times New Roman" w:cs="Times New Roman"/>
          <w:b/>
          <w:sz w:val="24"/>
          <w:szCs w:val="24"/>
          <w:shd w:val="clear" w:color="auto" w:fill="FFFFFF"/>
        </w:rPr>
        <w:t>шестнадцатилетнего</w:t>
      </w:r>
      <w:r w:rsidRPr="00B22BEC">
        <w:rPr>
          <w:rFonts w:ascii="Times New Roman" w:hAnsi="Times New Roman" w:cs="Times New Roman"/>
          <w:sz w:val="24"/>
          <w:szCs w:val="24"/>
          <w:shd w:val="clear" w:color="auto" w:fill="FFFFFF"/>
        </w:rPr>
        <w:t xml:space="preserve"> возраста.</w:t>
      </w:r>
      <w:r w:rsidRPr="00B22BEC">
        <w:rPr>
          <w:sz w:val="24"/>
          <w:szCs w:val="24"/>
          <w:shd w:val="clear" w:color="auto" w:fill="FFFFFF"/>
        </w:rPr>
        <w:t xml:space="preserve"> </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 xml:space="preserve">В ч. 2 ст. 20 УК РФ исчерпывающе перечислены составы преступлений, за которые ответственность наступает с </w:t>
      </w:r>
      <w:r w:rsidRPr="00B22BEC">
        <w:rPr>
          <w:rFonts w:ascii="Times New Roman" w:hAnsi="Times New Roman" w:cs="Times New Roman"/>
          <w:b/>
          <w:sz w:val="24"/>
          <w:szCs w:val="24"/>
        </w:rPr>
        <w:t>четырнадцатилетнего</w:t>
      </w:r>
      <w:r w:rsidRPr="00B22BEC">
        <w:rPr>
          <w:rFonts w:ascii="Times New Roman" w:hAnsi="Times New Roman" w:cs="Times New Roman"/>
          <w:sz w:val="24"/>
          <w:szCs w:val="24"/>
        </w:rPr>
        <w:t xml:space="preserve"> возраста.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и др. преступления.</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Достижение установленного УК РФ возраста – одно из общих обязательных условий уголовной ответственности лица (ст. 19 УК РФ). Возрастной критерий ответственности в любой правовой системе неразрывно связан со способностью лица осознавать значение своих действий и руководить ими, т.е. с его вменяемостью. Привлечение малолетнего к ответственности за действия, опасность которых он не сознает, исключает вменяемость и не соответствует целям наказания (ст. 43 УК РФ).</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 xml:space="preserve">Юридически возраст субъекта преступления определяется не в день его рождения, а по его истечении, т.е. с ноля часов следующих суток. </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Выделение преступлений с более низким возрастом уголовной ответственности осуществляется по следующим критериям: уровень сознания несовершеннолетнего (возможность несовершеннолетних по-разному воспринимать и оценивать различные правовые запреты); форма вины (лица в возрасте от 14 до 16 лет не несут ответственности за неосторожные преступления); существенную роль играет также и относительная распространенность преступлений, совершаемых в подростковом возрасте.</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Законодатель, определяя возраст уголовной ответственности, исходит из презумпции достижения лицом к этому возрасту достаточного уровня развития, чтобы сознавать характер своих действий и их запрещенность. Однако темпы психического развития у подростков неодинаковы, возможно, значительное отставание в развитии, которое не связано с психическим заболеванием и не служит критерием невменяемости. Поэтому уголовно-правовое значение имеет не только физический возраст человека, но и уровень его психического развития, соответствующий возрасту.</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Часть 3 ст. 20 УК РФ устанавливает, что не подлежит уголовной ответственности несовершеннолетний, который в силу такого отставания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w:t>
      </w:r>
    </w:p>
    <w:p w:rsidR="00B22BEC" w:rsidRPr="00B22BEC" w:rsidRDefault="00B22BEC" w:rsidP="00B22BEC">
      <w:pPr>
        <w:spacing w:after="0" w:line="240" w:lineRule="auto"/>
        <w:ind w:firstLine="709"/>
        <w:jc w:val="both"/>
        <w:rPr>
          <w:rFonts w:ascii="Arial" w:hAnsi="Arial" w:cs="Arial"/>
          <w:sz w:val="24"/>
          <w:szCs w:val="24"/>
          <w:shd w:val="clear" w:color="auto" w:fill="F9F9F9"/>
        </w:rPr>
      </w:pPr>
      <w:r w:rsidRPr="00B22BEC">
        <w:rPr>
          <w:rFonts w:ascii="Times New Roman" w:hAnsi="Times New Roman" w:cs="Times New Roman"/>
          <w:sz w:val="24"/>
          <w:szCs w:val="24"/>
          <w:shd w:val="clear" w:color="auto" w:fill="F9F9F9"/>
        </w:rPr>
        <w:t xml:space="preserve">Административной ответственности подлежат лица, достигшие к моменту совершения административного правонарушения возраста </w:t>
      </w:r>
      <w:r w:rsidRPr="00B22BEC">
        <w:rPr>
          <w:rFonts w:ascii="Times New Roman" w:hAnsi="Times New Roman" w:cs="Times New Roman"/>
          <w:b/>
          <w:sz w:val="24"/>
          <w:szCs w:val="24"/>
          <w:shd w:val="clear" w:color="auto" w:fill="F9F9F9"/>
        </w:rPr>
        <w:t>шестнадцати</w:t>
      </w:r>
      <w:r w:rsidRPr="00B22BEC">
        <w:rPr>
          <w:rFonts w:ascii="Times New Roman" w:hAnsi="Times New Roman" w:cs="Times New Roman"/>
          <w:sz w:val="24"/>
          <w:szCs w:val="24"/>
          <w:shd w:val="clear" w:color="auto" w:fill="F9F9F9"/>
        </w:rPr>
        <w:t xml:space="preserve"> лет. Данное положение предусмотрено ч. 1 ст. 2.3 КоАП РФ</w:t>
      </w:r>
      <w:r w:rsidRPr="00B22BEC">
        <w:rPr>
          <w:rFonts w:ascii="Arial" w:hAnsi="Arial" w:cs="Arial"/>
          <w:sz w:val="24"/>
          <w:szCs w:val="24"/>
          <w:shd w:val="clear" w:color="auto" w:fill="F9F9F9"/>
        </w:rPr>
        <w:t>.</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lastRenderedPageBreak/>
        <w:t>Административное законодательство Российской Федерации не содержит норм, предусматривающих снижение возрастной границы наступления ответственности ниже шестнадцати лет. Но особенности формирования личности подростков, влияющие на их поведение, учтены законодателем и в этой отрасли права.</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В частности, комиссиям по делам несовершеннолетних и защите их прав частью 2 статьи 2.3 КоАП РФ предоставлено право с учетом конкретных обстоятельств дела и данных о лице, совершившем административное правонарушение в возрасте от шестнадцати до восемнадцати лет, освободить правонарушителя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 xml:space="preserve">К таким мерам воздействия относятся: возложение обязанности принести публичное или в иной форме извинение потерпевшему; вынесение предупреждения;   объявление выговора или строгого выговора; возложение на несовершеннолетнего обязанности возместить причиненный материальный ущерб, если несовершеннолетний имеет самостоятельный заработок и сумма ущерба не превышает одной второй минимального </w:t>
      </w:r>
      <w:proofErr w:type="gramStart"/>
      <w:r w:rsidRPr="00B22BEC">
        <w:rPr>
          <w:rFonts w:ascii="Times New Roman" w:hAnsi="Times New Roman" w:cs="Times New Roman"/>
          <w:sz w:val="24"/>
          <w:szCs w:val="24"/>
        </w:rPr>
        <w:t>размера оплаты труда</w:t>
      </w:r>
      <w:proofErr w:type="gramEnd"/>
      <w:r w:rsidRPr="00B22BEC">
        <w:rPr>
          <w:rFonts w:ascii="Times New Roman" w:hAnsi="Times New Roman" w:cs="Times New Roman"/>
          <w:sz w:val="24"/>
          <w:szCs w:val="24"/>
        </w:rPr>
        <w:t>, или возложить обязанность своим трудом устранить причиненный материальный ущерб, не превышающий одной второй минимального размера оплаты труда.</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При определенных обстоятельствах возможно применение и иных, более строгих мер воздействия.</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Необходимо также отметить, что в соответствии с Федеральным законом от 24.06.1999г. 120-ФЗ «Об основах системы профилактики безнадзорности и правонарушений несовершеннолетних» подростки:</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w:t>
      </w:r>
      <w:r w:rsidRPr="00B22BEC">
        <w:rPr>
          <w:rFonts w:ascii="Times New Roman" w:hAnsi="Times New Roman" w:cs="Times New Roman"/>
          <w:sz w:val="24"/>
          <w:szCs w:val="24"/>
        </w:rPr>
        <w:tab/>
        <w:t xml:space="preserve">совершившие правонарушение до достижения возраста, с которого наступает административная ответственность; </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w:t>
      </w:r>
      <w:r w:rsidRPr="00B22BEC">
        <w:rPr>
          <w:rFonts w:ascii="Times New Roman" w:hAnsi="Times New Roman" w:cs="Times New Roman"/>
          <w:sz w:val="24"/>
          <w:szCs w:val="24"/>
        </w:rPr>
        <w:tab/>
      </w:r>
      <w:proofErr w:type="gramStart"/>
      <w:r w:rsidRPr="00B22BEC">
        <w:rPr>
          <w:rFonts w:ascii="Times New Roman" w:hAnsi="Times New Roman" w:cs="Times New Roman"/>
          <w:sz w:val="24"/>
          <w:szCs w:val="24"/>
        </w:rPr>
        <w:t>совершившие</w:t>
      </w:r>
      <w:proofErr w:type="gramEnd"/>
      <w:r w:rsidRPr="00B22BEC">
        <w:rPr>
          <w:rFonts w:ascii="Times New Roman" w:hAnsi="Times New Roman" w:cs="Times New Roman"/>
          <w:sz w:val="24"/>
          <w:szCs w:val="24"/>
        </w:rPr>
        <w:t xml:space="preserve"> правонарушение, повлекшее административное взыскание; </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w:t>
      </w:r>
      <w:r w:rsidRPr="00B22BEC">
        <w:rPr>
          <w:rFonts w:ascii="Times New Roman" w:hAnsi="Times New Roman" w:cs="Times New Roman"/>
          <w:sz w:val="24"/>
          <w:szCs w:val="24"/>
        </w:rPr>
        <w:tab/>
        <w:t>совершившие общественно опасное деяние и не подлежащие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связанном с психическим расстройством;</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w:t>
      </w:r>
      <w:r w:rsidRPr="00B22BEC">
        <w:rPr>
          <w:rFonts w:ascii="Times New Roman" w:hAnsi="Times New Roman" w:cs="Times New Roman"/>
          <w:sz w:val="24"/>
          <w:szCs w:val="24"/>
        </w:rPr>
        <w:tab/>
        <w:t xml:space="preserve">освобожденные от уголовной ответственности вследствие акта амнистии и по иным основаниям, </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ставятся на профилактический учет в органы и учреждения системы профилактики безнадзорности и правонарушений несовершеннолетних. С такими подростками проводится индивидуальная профилактическая работа.</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также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По фактам совершения подростками правонарушений (как достигшими 16-летнего возраста, так и не достигшими) органами внутренних дел  проводится соответствующая проверка. По результатам проверки при наличии достаточных оснований  родители (либо один из них) могут быть привлечены к административной ответственности по статье 5.35 КоАП РФ за неисполнение обязанностей по содержанию и воспитанию несовершеннолетних.</w:t>
      </w:r>
    </w:p>
    <w:p w:rsidR="00B22BEC" w:rsidRPr="00B22BEC" w:rsidRDefault="00B22BEC" w:rsidP="00B22BEC">
      <w:pPr>
        <w:spacing w:after="0" w:line="240" w:lineRule="auto"/>
        <w:ind w:firstLine="709"/>
        <w:jc w:val="both"/>
        <w:rPr>
          <w:rFonts w:ascii="Times New Roman" w:hAnsi="Times New Roman" w:cs="Times New Roman"/>
          <w:sz w:val="24"/>
          <w:szCs w:val="24"/>
        </w:rPr>
      </w:pPr>
      <w:r w:rsidRPr="00B22BEC">
        <w:rPr>
          <w:rFonts w:ascii="Times New Roman" w:hAnsi="Times New Roman" w:cs="Times New Roman"/>
          <w:sz w:val="24"/>
          <w:szCs w:val="24"/>
        </w:rPr>
        <w:t xml:space="preserve">Закон предусматривает и прямую административную ответственность родителей при совершении подростками, не достигшими 16-летнего возраста, отдельного вида правонарушений.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в </w:t>
      </w:r>
      <w:r w:rsidRPr="00B22BEC">
        <w:rPr>
          <w:rFonts w:ascii="Times New Roman" w:hAnsi="Times New Roman" w:cs="Times New Roman"/>
          <w:sz w:val="24"/>
          <w:szCs w:val="24"/>
        </w:rPr>
        <w:lastRenderedPageBreak/>
        <w:t>общественных местах влечет административную ответственность их родителей по статье 20.22.КоАП РФ.</w:t>
      </w:r>
    </w:p>
    <w:p w:rsidR="00B22BEC" w:rsidRPr="00B22BEC" w:rsidRDefault="00B22BEC" w:rsidP="00B22BEC">
      <w:pPr>
        <w:spacing w:after="0" w:line="240" w:lineRule="auto"/>
        <w:ind w:firstLine="709"/>
        <w:jc w:val="both"/>
        <w:rPr>
          <w:rFonts w:ascii="Times New Roman" w:eastAsia="Times New Roman" w:hAnsi="Times New Roman" w:cs="Times New Roman"/>
          <w:sz w:val="24"/>
          <w:szCs w:val="24"/>
          <w:lang w:eastAsia="ru-RU"/>
        </w:rPr>
      </w:pPr>
      <w:r w:rsidRPr="00B22BEC">
        <w:rPr>
          <w:rFonts w:ascii="Times New Roman" w:eastAsia="Times New Roman" w:hAnsi="Times New Roman" w:cs="Times New Roman"/>
          <w:sz w:val="24"/>
          <w:szCs w:val="24"/>
          <w:lang w:eastAsia="ru-RU"/>
        </w:rPr>
        <w:t>На сегодняшний день существует ряд органов и учреждений, осуществляющих деятельность по предупрежде</w:t>
      </w:r>
      <w:r w:rsidRPr="00B22BEC">
        <w:rPr>
          <w:rFonts w:ascii="Times New Roman" w:eastAsia="Times New Roman" w:hAnsi="Times New Roman" w:cs="Times New Roman"/>
          <w:sz w:val="24"/>
          <w:szCs w:val="24"/>
          <w:lang w:eastAsia="ru-RU"/>
        </w:rPr>
        <w:softHyphen/>
        <w:t>нию правонарушений и преступлений несовершеннолетних. Только при эффективном взаимодействии всех органов и учреждений системы профилактики возможно полное, объективное и всестороннее решение задач по предупреждению преступлений среди несовершеннолетних.</w:t>
      </w:r>
    </w:p>
    <w:p w:rsidR="00B22BEC" w:rsidRPr="00B22BEC" w:rsidRDefault="00B22BEC" w:rsidP="00B22BEC">
      <w:pPr>
        <w:spacing w:after="0" w:line="240" w:lineRule="auto"/>
        <w:ind w:firstLine="709"/>
        <w:jc w:val="both"/>
        <w:rPr>
          <w:rFonts w:ascii="Times New Roman" w:hAnsi="Times New Roman" w:cs="Times New Roman"/>
          <w:sz w:val="24"/>
          <w:szCs w:val="24"/>
        </w:rPr>
      </w:pPr>
    </w:p>
    <w:p w:rsidR="00B22BEC" w:rsidRPr="00B22BEC" w:rsidRDefault="00B22BEC" w:rsidP="00B22BEC">
      <w:pPr>
        <w:spacing w:after="0" w:line="240" w:lineRule="auto"/>
        <w:ind w:firstLine="709"/>
        <w:jc w:val="right"/>
        <w:rPr>
          <w:rFonts w:ascii="Times New Roman" w:eastAsia="Times New Roman" w:hAnsi="Times New Roman" w:cs="Times New Roman"/>
          <w:sz w:val="24"/>
          <w:szCs w:val="24"/>
          <w:lang w:eastAsia="ru-RU"/>
        </w:rPr>
      </w:pPr>
      <w:r w:rsidRPr="00B22BEC">
        <w:rPr>
          <w:rFonts w:ascii="Times New Roman" w:hAnsi="Times New Roman" w:cs="Times New Roman"/>
          <w:sz w:val="24"/>
          <w:szCs w:val="24"/>
        </w:rPr>
        <w:t>Материал подготовлен с использованием СПС «Консультант плюс»</w:t>
      </w:r>
    </w:p>
    <w:p w:rsidR="00B22BEC" w:rsidRDefault="00B22BEC" w:rsidP="00B22BEC">
      <w:pPr>
        <w:spacing w:after="0" w:line="240" w:lineRule="auto"/>
        <w:jc w:val="center"/>
        <w:rPr>
          <w:rFonts w:ascii="Times New Roman" w:hAnsi="Times New Roman" w:cs="Times New Roman"/>
          <w:spacing w:val="-2"/>
          <w:sz w:val="28"/>
          <w:szCs w:val="28"/>
        </w:rPr>
      </w:pPr>
    </w:p>
    <w:p w:rsidR="00320C13" w:rsidRDefault="00320C13" w:rsidP="00BA79BE">
      <w:pPr>
        <w:spacing w:after="0" w:line="240" w:lineRule="auto"/>
        <w:ind w:firstLine="708"/>
        <w:jc w:val="both"/>
        <w:rPr>
          <w:rFonts w:ascii="Times New Roman" w:hAnsi="Times New Roman" w:cs="Times New Roman"/>
          <w:spacing w:val="-2"/>
          <w:sz w:val="28"/>
          <w:szCs w:val="28"/>
        </w:rPr>
      </w:pPr>
    </w:p>
    <w:p w:rsidR="00320C13" w:rsidRDefault="00320C13" w:rsidP="00BA79BE">
      <w:pPr>
        <w:spacing w:after="0" w:line="240" w:lineRule="auto"/>
        <w:ind w:firstLine="708"/>
        <w:jc w:val="both"/>
        <w:rPr>
          <w:rFonts w:ascii="Times New Roman" w:hAnsi="Times New Roman" w:cs="Times New Roman"/>
          <w:spacing w:val="-2"/>
          <w:sz w:val="28"/>
          <w:szCs w:val="28"/>
        </w:rPr>
      </w:pPr>
    </w:p>
    <w:p w:rsidR="00603125" w:rsidRDefault="00603125" w:rsidP="00320C13">
      <w:pPr>
        <w:spacing w:after="0" w:line="240" w:lineRule="auto"/>
        <w:ind w:firstLine="851"/>
        <w:jc w:val="both"/>
        <w:rPr>
          <w:rFonts w:ascii="Times New Roman" w:hAnsi="Times New Roman" w:cs="Times New Roman"/>
          <w:spacing w:val="-2"/>
          <w:sz w:val="28"/>
          <w:szCs w:val="28"/>
        </w:rPr>
      </w:pPr>
    </w:p>
    <w:p w:rsidR="00DB4A2A" w:rsidRDefault="00DB4A2A" w:rsidP="000A7FEE">
      <w:pPr>
        <w:tabs>
          <w:tab w:val="left" w:pos="9639"/>
          <w:tab w:val="left" w:pos="9781"/>
        </w:tabs>
        <w:spacing w:after="0" w:line="240" w:lineRule="auto"/>
        <w:rPr>
          <w:rFonts w:ascii="Times New Roman" w:eastAsia="Times New Roman" w:hAnsi="Times New Roman" w:cs="Times New Roman"/>
          <w:sz w:val="28"/>
          <w:szCs w:val="28"/>
          <w:lang w:eastAsia="ru-RU"/>
        </w:rPr>
      </w:pPr>
    </w:p>
    <w:p w:rsidR="007A77E6" w:rsidRDefault="007A77E6" w:rsidP="000A7FEE">
      <w:pPr>
        <w:tabs>
          <w:tab w:val="left" w:pos="9639"/>
          <w:tab w:val="left" w:pos="9781"/>
        </w:tabs>
        <w:spacing w:after="0" w:line="240" w:lineRule="auto"/>
        <w:rPr>
          <w:rFonts w:ascii="Times New Roman" w:eastAsia="Times New Roman" w:hAnsi="Times New Roman" w:cs="Times New Roman"/>
          <w:sz w:val="28"/>
          <w:szCs w:val="28"/>
          <w:lang w:eastAsia="ru-RU"/>
        </w:rPr>
      </w:pPr>
    </w:p>
    <w:p w:rsidR="00C71529" w:rsidRDefault="00C71529">
      <w:pPr>
        <w:tabs>
          <w:tab w:val="left" w:pos="9639"/>
        </w:tabs>
        <w:spacing w:after="0" w:line="240" w:lineRule="auto"/>
        <w:ind w:left="142" w:hanging="142"/>
        <w:jc w:val="both"/>
      </w:pPr>
    </w:p>
    <w:sectPr w:rsidR="00C71529" w:rsidSect="001E2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6D4E"/>
    <w:rsid w:val="00033461"/>
    <w:rsid w:val="0006217A"/>
    <w:rsid w:val="00066EE4"/>
    <w:rsid w:val="000676C7"/>
    <w:rsid w:val="000A7FEE"/>
    <w:rsid w:val="000F0447"/>
    <w:rsid w:val="000F5B97"/>
    <w:rsid w:val="00194E4A"/>
    <w:rsid w:val="001E223E"/>
    <w:rsid w:val="002132B0"/>
    <w:rsid w:val="002210BA"/>
    <w:rsid w:val="00226C63"/>
    <w:rsid w:val="002403E6"/>
    <w:rsid w:val="00251CF9"/>
    <w:rsid w:val="0029699D"/>
    <w:rsid w:val="002A358A"/>
    <w:rsid w:val="002E6D4E"/>
    <w:rsid w:val="00320C13"/>
    <w:rsid w:val="00365EEC"/>
    <w:rsid w:val="00394DEC"/>
    <w:rsid w:val="00395924"/>
    <w:rsid w:val="003A7F2B"/>
    <w:rsid w:val="003E1362"/>
    <w:rsid w:val="00415D66"/>
    <w:rsid w:val="00444F73"/>
    <w:rsid w:val="004472EE"/>
    <w:rsid w:val="00450054"/>
    <w:rsid w:val="0047032B"/>
    <w:rsid w:val="004808A0"/>
    <w:rsid w:val="004A3115"/>
    <w:rsid w:val="004B111D"/>
    <w:rsid w:val="004D7E1E"/>
    <w:rsid w:val="004E46CB"/>
    <w:rsid w:val="00522728"/>
    <w:rsid w:val="005659A7"/>
    <w:rsid w:val="005B6EA3"/>
    <w:rsid w:val="005C7D2E"/>
    <w:rsid w:val="005D3FA3"/>
    <w:rsid w:val="00603125"/>
    <w:rsid w:val="00607269"/>
    <w:rsid w:val="00655B5F"/>
    <w:rsid w:val="006948B9"/>
    <w:rsid w:val="006E4A22"/>
    <w:rsid w:val="00720C00"/>
    <w:rsid w:val="00724255"/>
    <w:rsid w:val="0076224B"/>
    <w:rsid w:val="007840FC"/>
    <w:rsid w:val="007A0682"/>
    <w:rsid w:val="007A77E6"/>
    <w:rsid w:val="007B2427"/>
    <w:rsid w:val="008020F6"/>
    <w:rsid w:val="0080659B"/>
    <w:rsid w:val="0082700B"/>
    <w:rsid w:val="00884F89"/>
    <w:rsid w:val="008910EB"/>
    <w:rsid w:val="008B4816"/>
    <w:rsid w:val="008E6291"/>
    <w:rsid w:val="008E670A"/>
    <w:rsid w:val="00920C73"/>
    <w:rsid w:val="00922320"/>
    <w:rsid w:val="00927AB5"/>
    <w:rsid w:val="00942159"/>
    <w:rsid w:val="00964026"/>
    <w:rsid w:val="009B32C3"/>
    <w:rsid w:val="009E4763"/>
    <w:rsid w:val="009F0551"/>
    <w:rsid w:val="00A66D27"/>
    <w:rsid w:val="00AA3DBE"/>
    <w:rsid w:val="00AA42AC"/>
    <w:rsid w:val="00AD0E51"/>
    <w:rsid w:val="00AF5EA5"/>
    <w:rsid w:val="00AF6EA9"/>
    <w:rsid w:val="00B047BE"/>
    <w:rsid w:val="00B10AB7"/>
    <w:rsid w:val="00B22BEC"/>
    <w:rsid w:val="00B609BE"/>
    <w:rsid w:val="00B65FFA"/>
    <w:rsid w:val="00BA79BE"/>
    <w:rsid w:val="00BD7524"/>
    <w:rsid w:val="00C31AB2"/>
    <w:rsid w:val="00C71529"/>
    <w:rsid w:val="00C778FB"/>
    <w:rsid w:val="00C95D5F"/>
    <w:rsid w:val="00CB1916"/>
    <w:rsid w:val="00D03A63"/>
    <w:rsid w:val="00D2222D"/>
    <w:rsid w:val="00D824E2"/>
    <w:rsid w:val="00D84BD8"/>
    <w:rsid w:val="00DB0C7E"/>
    <w:rsid w:val="00DB4A2A"/>
    <w:rsid w:val="00E51184"/>
    <w:rsid w:val="00E61359"/>
    <w:rsid w:val="00E71497"/>
    <w:rsid w:val="00EE176D"/>
    <w:rsid w:val="00F075D7"/>
    <w:rsid w:val="00F13702"/>
    <w:rsid w:val="00F237FD"/>
    <w:rsid w:val="00FD1A88"/>
    <w:rsid w:val="00FD1FE3"/>
    <w:rsid w:val="00FF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FEE"/>
    <w:rPr>
      <w:rFonts w:ascii="Tahoma" w:hAnsi="Tahoma" w:cs="Tahoma"/>
      <w:sz w:val="16"/>
      <w:szCs w:val="16"/>
    </w:rPr>
  </w:style>
  <w:style w:type="paragraph" w:styleId="a5">
    <w:name w:val="No Spacing"/>
    <w:uiPriority w:val="1"/>
    <w:qFormat/>
    <w:rsid w:val="009F0551"/>
    <w:pPr>
      <w:spacing w:after="0" w:line="240" w:lineRule="auto"/>
    </w:pPr>
  </w:style>
  <w:style w:type="character" w:customStyle="1" w:styleId="apple-converted-space">
    <w:name w:val="apple-converted-space"/>
    <w:basedOn w:val="a0"/>
    <w:rsid w:val="00B22BEC"/>
  </w:style>
  <w:style w:type="character" w:styleId="a6">
    <w:name w:val="Hyperlink"/>
    <w:basedOn w:val="a0"/>
    <w:uiPriority w:val="99"/>
    <w:semiHidden/>
    <w:unhideWhenUsed/>
    <w:rsid w:val="00B22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FEE"/>
    <w:rPr>
      <w:rFonts w:ascii="Tahoma" w:hAnsi="Tahoma" w:cs="Tahoma"/>
      <w:sz w:val="16"/>
      <w:szCs w:val="16"/>
    </w:rPr>
  </w:style>
  <w:style w:type="paragraph" w:styleId="a5">
    <w:name w:val="No Spacing"/>
    <w:uiPriority w:val="1"/>
    <w:qFormat/>
    <w:rsid w:val="009F0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9%D0%B5%D1%81%D1%82%D0%B2%D0%B5%D0%BD%D0%BD%D0%BE_%D0%BE%D0%BF%D0%B0%D1%81%D0%BD%D0%BE%D0%B5_%D0%B4%D0%B5%D1%8F%D0%BD%D0%B8%D0%B5" TargetMode="External"/><Relationship Id="rId3" Type="http://schemas.openxmlformats.org/officeDocument/2006/relationships/settings" Target="settings.xml"/><Relationship Id="rId7" Type="http://schemas.openxmlformats.org/officeDocument/2006/relationships/hyperlink" Target="https://ru.wikipedia.org/wiki/%D0%A3%D0%B3%D0%BE%D0%BB%D0%BE%D0%B2%D0%BD%D0%B0%D1%8F_%D0%BE%D1%82%D0%B2%D0%B5%D1%82%D1%81%D1%82%D0%B2%D0%B5%D0%BD%D0%BD%D0%BE%D1%81%D1%82%D1%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A3%D0%B3%D0%BE%D0%BB%D0%BE%D0%B2%D0%BD%D0%BE%D0%B5_%D0%BF%D1%80%D0%B0%D0%B2%D0%BE" TargetMode="External"/><Relationship Id="rId5" Type="http://schemas.openxmlformats.org/officeDocument/2006/relationships/hyperlink" Target="https://ru.wikipedia.org/wiki/%D0%92%D0%BE%D0%B7%D1%80%D0%B0%D1%81%D1%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87</cp:revision>
  <cp:lastPrinted>2016-11-03T07:34:00Z</cp:lastPrinted>
  <dcterms:created xsi:type="dcterms:W3CDTF">2015-05-07T08:45:00Z</dcterms:created>
  <dcterms:modified xsi:type="dcterms:W3CDTF">2016-11-08T11:12:00Z</dcterms:modified>
</cp:coreProperties>
</file>