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AD09F6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AD09F6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10.12</w:t>
      </w:r>
      <w:r w:rsidR="005E7DB8">
        <w:rPr>
          <w:b/>
          <w:sz w:val="28"/>
          <w:szCs w:val="28"/>
        </w:rPr>
        <w:t>.2021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r w:rsidR="00FF0636" w:rsidRPr="00F263A5">
        <w:rPr>
          <w:sz w:val="28"/>
          <w:szCs w:val="28"/>
        </w:rPr>
        <w:t>пгт.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</w:t>
      </w:r>
      <w:r w:rsidR="000D34EB">
        <w:rPr>
          <w:color w:val="000000"/>
          <w:sz w:val="28"/>
          <w:szCs w:val="28"/>
        </w:rPr>
        <w:t xml:space="preserve">       </w:t>
      </w:r>
      <w:r w:rsidR="000D34EB">
        <w:rPr>
          <w:color w:val="000000"/>
          <w:sz w:val="28"/>
          <w:szCs w:val="28"/>
          <w:u w:val="single"/>
        </w:rPr>
        <w:t>Игорь Васильевич Губкин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0D34EB">
        <w:rPr>
          <w:sz w:val="28"/>
          <w:szCs w:val="28"/>
        </w:rPr>
        <w:t>К</w:t>
      </w:r>
      <w:r w:rsidR="00070556">
        <w:rPr>
          <w:sz w:val="28"/>
          <w:szCs w:val="28"/>
        </w:rPr>
        <w:t>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r w:rsidR="008D4D0A" w:rsidRPr="00F43EC8">
        <w:rPr>
          <w:sz w:val="28"/>
          <w:szCs w:val="28"/>
          <w:u w:val="single"/>
        </w:rPr>
        <w:t>Хазиева</w:t>
      </w:r>
      <w:r w:rsidR="00FF0636">
        <w:rPr>
          <w:sz w:val="28"/>
          <w:szCs w:val="28"/>
        </w:rPr>
        <w:t xml:space="preserve">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Безряднова Юлия Сергеевна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E240B5" w:rsidRPr="005E7DB8" w:rsidTr="00472B40">
        <w:trPr>
          <w:trHeight w:val="417"/>
        </w:trPr>
        <w:tc>
          <w:tcPr>
            <w:tcW w:w="3391" w:type="dxa"/>
          </w:tcPr>
          <w:p w:rsidR="00E240B5" w:rsidRPr="005E7DB8" w:rsidRDefault="00AD09F6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Дмитрий Николаевич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E240B5" w:rsidRPr="005E7DB8" w:rsidTr="00472B40">
        <w:trPr>
          <w:trHeight w:val="935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населения».</w:t>
            </w:r>
          </w:p>
        </w:tc>
      </w:tr>
      <w:tr w:rsidR="00E240B5" w:rsidRPr="005E7DB8" w:rsidTr="00472B40">
        <w:trPr>
          <w:trHeight w:val="697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5E7DB8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</w:tc>
      </w:tr>
      <w:tr w:rsidR="00CB047B" w:rsidRPr="005E7DB8" w:rsidTr="00472B40">
        <w:trPr>
          <w:trHeight w:val="697"/>
        </w:trPr>
        <w:tc>
          <w:tcPr>
            <w:tcW w:w="3391" w:type="dxa"/>
          </w:tcPr>
          <w:p w:rsidR="00CB047B" w:rsidRDefault="00CB047B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Ирина Фаизовна </w:t>
            </w:r>
          </w:p>
        </w:tc>
        <w:tc>
          <w:tcPr>
            <w:tcW w:w="379" w:type="dxa"/>
          </w:tcPr>
          <w:p w:rsidR="00CB047B" w:rsidRPr="005E7DB8" w:rsidRDefault="00CB047B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047B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CB047B" w:rsidRDefault="00CB047B" w:rsidP="00CB047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047B">
              <w:rPr>
                <w:sz w:val="28"/>
                <w:szCs w:val="28"/>
              </w:rPr>
              <w:t xml:space="preserve">и.о. председателя Комитета </w:t>
            </w:r>
            <w:r>
              <w:rPr>
                <w:sz w:val="28"/>
                <w:szCs w:val="28"/>
              </w:rPr>
              <w:t>образования</w:t>
            </w:r>
            <w:r w:rsidRPr="00CB047B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E240B5" w:rsidRPr="005E7DB8" w:rsidTr="00CB047B">
        <w:trPr>
          <w:trHeight w:val="1313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ад</w:t>
            </w:r>
            <w:r>
              <w:rPr>
                <w:sz w:val="28"/>
                <w:szCs w:val="28"/>
              </w:rPr>
              <w:t>министрации Березовского района.</w:t>
            </w:r>
          </w:p>
        </w:tc>
      </w:tr>
      <w:tr w:rsidR="005733D4" w:rsidRPr="005E7DB8" w:rsidTr="00E62B75">
        <w:trPr>
          <w:trHeight w:val="93"/>
        </w:trPr>
        <w:tc>
          <w:tcPr>
            <w:tcW w:w="10173" w:type="dxa"/>
            <w:gridSpan w:val="3"/>
          </w:tcPr>
          <w:p w:rsidR="005733D4" w:rsidRDefault="005733D4" w:rsidP="00E62B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40B5">
              <w:rPr>
                <w:b/>
                <w:sz w:val="28"/>
                <w:szCs w:val="28"/>
              </w:rPr>
              <w:t>Приглашенные:</w:t>
            </w:r>
          </w:p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733D4" w:rsidRPr="005E7DB8" w:rsidTr="00E62B75">
        <w:trPr>
          <w:trHeight w:val="70"/>
        </w:trPr>
        <w:tc>
          <w:tcPr>
            <w:tcW w:w="3391" w:type="dxa"/>
          </w:tcPr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Барсукова Лилия Илдаровна </w:t>
            </w:r>
          </w:p>
        </w:tc>
        <w:tc>
          <w:tcPr>
            <w:tcW w:w="379" w:type="dxa"/>
          </w:tcPr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5733D4" w:rsidRPr="005E7DB8" w:rsidRDefault="005733D4" w:rsidP="005733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Приполярный Березовского района;</w:t>
            </w:r>
          </w:p>
        </w:tc>
      </w:tr>
      <w:tr w:rsidR="00EB155F" w:rsidRPr="005E7DB8" w:rsidTr="00E62B75">
        <w:trPr>
          <w:trHeight w:val="70"/>
        </w:trPr>
        <w:tc>
          <w:tcPr>
            <w:tcW w:w="3391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Котовщикова Елена Валерьевна</w:t>
            </w:r>
          </w:p>
        </w:tc>
        <w:tc>
          <w:tcPr>
            <w:tcW w:w="379" w:type="dxa"/>
          </w:tcPr>
          <w:p w:rsidR="00EB155F" w:rsidRPr="00E240B5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городского поселения Игрим Березовского района; </w:t>
            </w:r>
          </w:p>
        </w:tc>
      </w:tr>
      <w:tr w:rsidR="00EB155F" w:rsidTr="00E62B75">
        <w:trPr>
          <w:trHeight w:val="70"/>
        </w:trPr>
        <w:tc>
          <w:tcPr>
            <w:tcW w:w="3391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Илья Александрович</w:t>
            </w:r>
          </w:p>
        </w:tc>
        <w:tc>
          <w:tcPr>
            <w:tcW w:w="379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сельского поселения Саранпауль Березовского района;</w:t>
            </w:r>
          </w:p>
        </w:tc>
      </w:tr>
      <w:tr w:rsidR="00EB155F" w:rsidTr="00E62B75">
        <w:trPr>
          <w:trHeight w:val="70"/>
        </w:trPr>
        <w:tc>
          <w:tcPr>
            <w:tcW w:w="3391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33D4">
              <w:rPr>
                <w:sz w:val="28"/>
                <w:szCs w:val="28"/>
              </w:rPr>
              <w:t xml:space="preserve">Шагимухаметов Фрунзе </w:t>
            </w:r>
            <w:r w:rsidRPr="005733D4">
              <w:rPr>
                <w:sz w:val="28"/>
                <w:szCs w:val="28"/>
              </w:rPr>
              <w:lastRenderedPageBreak/>
              <w:t>Кашфильмаганович</w:t>
            </w:r>
          </w:p>
        </w:tc>
        <w:tc>
          <w:tcPr>
            <w:tcW w:w="379" w:type="dxa"/>
          </w:tcPr>
          <w:p w:rsidR="00EB155F" w:rsidRPr="00E240B5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75E0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3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Светлый Березовского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</w:tr>
    </w:tbl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047B" w:rsidRDefault="00CB047B" w:rsidP="00C75E09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B047B">
        <w:rPr>
          <w:b/>
          <w:bCs/>
          <w:sz w:val="28"/>
          <w:szCs w:val="28"/>
        </w:rPr>
        <w:t>О принятых мерах по созданию и сохранению рабочих мест, развитию инфраструктуры рынка труда, обеспечению занятости населения на территории городских и сельски</w:t>
      </w:r>
      <w:r>
        <w:rPr>
          <w:b/>
          <w:bCs/>
          <w:sz w:val="28"/>
          <w:szCs w:val="28"/>
        </w:rPr>
        <w:t>х поселений Березовского района</w:t>
      </w:r>
    </w:p>
    <w:p w:rsidR="00CB047B" w:rsidRPr="00585400" w:rsidRDefault="00566BB7" w:rsidP="00CB047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EB155F">
        <w:rPr>
          <w:bCs/>
          <w:sz w:val="28"/>
          <w:szCs w:val="28"/>
        </w:rPr>
        <w:t>(</w:t>
      </w:r>
      <w:r w:rsidR="00EB155F">
        <w:rPr>
          <w:bCs/>
          <w:sz w:val="28"/>
          <w:szCs w:val="28"/>
        </w:rPr>
        <w:t>Котовщикова Е.В.,</w:t>
      </w:r>
      <w:r w:rsidRPr="00EB155F">
        <w:rPr>
          <w:bCs/>
          <w:sz w:val="28"/>
          <w:szCs w:val="28"/>
        </w:rPr>
        <w:t xml:space="preserve"> Сметанин И.А., Шагимухаметов Ф.К., </w:t>
      </w:r>
      <w:r w:rsidR="005733D4" w:rsidRPr="00EB155F">
        <w:rPr>
          <w:bCs/>
          <w:sz w:val="28"/>
          <w:szCs w:val="28"/>
        </w:rPr>
        <w:t>Барсукова Л.И.)</w:t>
      </w:r>
    </w:p>
    <w:p w:rsidR="00C75E09" w:rsidRPr="00C75E09" w:rsidRDefault="00C75E09" w:rsidP="00C75E0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C75E09" w:rsidRPr="00073ECE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73ECE">
        <w:rPr>
          <w:sz w:val="28"/>
          <w:szCs w:val="28"/>
        </w:rPr>
        <w:t>1.1. Отметить:</w:t>
      </w:r>
    </w:p>
    <w:p w:rsidR="00566BB7" w:rsidRPr="00AD09F6" w:rsidRDefault="00566BB7" w:rsidP="00073ECE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073ECE">
        <w:rPr>
          <w:sz w:val="28"/>
          <w:szCs w:val="28"/>
        </w:rPr>
        <w:t xml:space="preserve">1.1.1. </w:t>
      </w:r>
      <w:r w:rsidR="00073ECE">
        <w:rPr>
          <w:rFonts w:eastAsia="Calibri"/>
          <w:sz w:val="28"/>
          <w:szCs w:val="28"/>
          <w:lang w:eastAsia="en-US"/>
        </w:rPr>
        <w:t>С целью создания и сохранения рабочих мест на территории городского поселения Игрим, МКУ Хозяйственно-эксплуатационной службой администрации городского поселения Игрим з</w:t>
      </w:r>
      <w:r w:rsidR="00073ECE" w:rsidRPr="001F0374">
        <w:rPr>
          <w:rFonts w:eastAsia="Calibri"/>
          <w:sz w:val="28"/>
          <w:szCs w:val="28"/>
          <w:lang w:eastAsia="en-US"/>
        </w:rPr>
        <w:t>аключен договор с КУ ХМАО-Югры «Березовский центр занятости населения» о совместной деятельности по организации временного трудоустройства граждан из числа лиц, осужденных к наказаниям в виде исправительных работ, не имеющих основного места работы (от 17 февраля 2021 года № 22). В рамках данного договора в 2021 года на территории городского поселения Игрим отбыли наказание в виде исправительных работ 7 человек.</w:t>
      </w:r>
      <w:r w:rsidR="00073ECE">
        <w:rPr>
          <w:rFonts w:eastAsia="Calibri"/>
          <w:sz w:val="28"/>
          <w:szCs w:val="28"/>
          <w:lang w:eastAsia="en-US"/>
        </w:rPr>
        <w:t xml:space="preserve"> З</w:t>
      </w:r>
      <w:r w:rsidR="00073ECE" w:rsidRPr="001F0374">
        <w:rPr>
          <w:rFonts w:eastAsia="Calibri"/>
          <w:sz w:val="28"/>
          <w:szCs w:val="28"/>
          <w:lang w:eastAsia="en-US"/>
        </w:rPr>
        <w:t xml:space="preserve">аключено два договора </w:t>
      </w:r>
      <w:r w:rsidR="00073ECE" w:rsidRPr="001F0374">
        <w:rPr>
          <w:snapToGrid w:val="0"/>
          <w:sz w:val="28"/>
          <w:szCs w:val="28"/>
        </w:rPr>
        <w:t>с ООО «Газпром Трансгаз Югорск» «О финансировании создания рабочих мест для трудоустройства лиц с ограниченными возможностями (инвалидов)», по которым трудоустроено 6 человек на период 01.01.2021 года по 31.12.2021 года.</w:t>
      </w:r>
    </w:p>
    <w:p w:rsidR="00073ECE" w:rsidRDefault="00A341E9" w:rsidP="00073ECE">
      <w:pPr>
        <w:ind w:firstLine="709"/>
        <w:jc w:val="both"/>
        <w:rPr>
          <w:sz w:val="28"/>
          <w:szCs w:val="28"/>
        </w:rPr>
      </w:pPr>
      <w:r w:rsidRPr="00073ECE">
        <w:rPr>
          <w:sz w:val="28"/>
          <w:szCs w:val="28"/>
        </w:rPr>
        <w:t xml:space="preserve">1.1.2. </w:t>
      </w:r>
      <w:r w:rsidR="00C75E09" w:rsidRPr="00073ECE">
        <w:rPr>
          <w:sz w:val="28"/>
          <w:szCs w:val="28"/>
        </w:rPr>
        <w:t xml:space="preserve">На территории сельского поселения Саранпауль </w:t>
      </w:r>
      <w:r w:rsidR="00073ECE" w:rsidRPr="00073ECE">
        <w:rPr>
          <w:sz w:val="28"/>
          <w:szCs w:val="28"/>
        </w:rPr>
        <w:t>за 11 месяцев</w:t>
      </w:r>
      <w:r w:rsidR="00073ECE">
        <w:rPr>
          <w:sz w:val="28"/>
          <w:szCs w:val="28"/>
        </w:rPr>
        <w:t xml:space="preserve"> текущего года в МКУ «ХЭС с.п. Саранпауль» в части содействия трудоустройства граждан проводились следующие мероприятия:</w:t>
      </w:r>
    </w:p>
    <w:p w:rsidR="00073ECE" w:rsidRDefault="00073ECE" w:rsidP="00073EC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Трудоустройство безработных граждан: 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62268A">
        <w:rPr>
          <w:sz w:val="28"/>
          <w:szCs w:val="28"/>
        </w:rPr>
        <w:t>ланировалось трудоустроить по договорам (общее кол-во) – 43 места</w:t>
      </w:r>
      <w:r>
        <w:rPr>
          <w:sz w:val="28"/>
          <w:szCs w:val="28"/>
        </w:rPr>
        <w:t>, в том числе: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работы – 29 раб. мест;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ИТПР – 8 раб. мест;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МНС – 6 раб. мест.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фактически трудоустроено по договорам (общее кол-во) – 34 чел., в том числе: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работы – 24 чел.;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ИТПР – 3 чел.;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МНС – 8 чел.;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исправительные работы – 1 чел.</w:t>
      </w:r>
    </w:p>
    <w:p w:rsidR="00073ECE" w:rsidRDefault="00073ECE" w:rsidP="00073EC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молодежных трудовых отрядов. Трудоустроено в летний период (июнь, июль):</w:t>
      </w:r>
    </w:p>
    <w:p w:rsidR="00073ECE" w:rsidRDefault="00073ECE" w:rsidP="0007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 Саранпауль – 11 чел.;</w:t>
      </w:r>
    </w:p>
    <w:p w:rsidR="00073ECE" w:rsidRPr="0062268A" w:rsidRDefault="00073ECE" w:rsidP="0007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Сосьва – 10 чел.</w:t>
      </w:r>
    </w:p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в части содействия трудоустройства граждан составил (руб.):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243"/>
        <w:gridCol w:w="2317"/>
        <w:gridCol w:w="2317"/>
        <w:gridCol w:w="2266"/>
      </w:tblGrid>
      <w:tr w:rsidR="00073ECE" w:rsidTr="00073ECE">
        <w:tc>
          <w:tcPr>
            <w:tcW w:w="3243" w:type="dxa"/>
          </w:tcPr>
          <w:p w:rsidR="00073ECE" w:rsidRDefault="00073ECE" w:rsidP="000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2266" w:type="dxa"/>
          </w:tcPr>
          <w:p w:rsidR="00073ECE" w:rsidRDefault="00073ECE" w:rsidP="00073EC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073ECE" w:rsidTr="00073ECE">
        <w:tc>
          <w:tcPr>
            <w:tcW w:w="3243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850 464,00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742 585,81</w:t>
            </w:r>
          </w:p>
        </w:tc>
        <w:tc>
          <w:tcPr>
            <w:tcW w:w="2266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107 878,19</w:t>
            </w:r>
          </w:p>
        </w:tc>
      </w:tr>
      <w:tr w:rsidR="00073ECE" w:rsidTr="00073ECE">
        <w:tc>
          <w:tcPr>
            <w:tcW w:w="3243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1 200 000,00</w:t>
            </w:r>
          </w:p>
        </w:tc>
        <w:tc>
          <w:tcPr>
            <w:tcW w:w="2317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718 830,90</w:t>
            </w:r>
          </w:p>
        </w:tc>
        <w:tc>
          <w:tcPr>
            <w:tcW w:w="2266" w:type="dxa"/>
          </w:tcPr>
          <w:p w:rsidR="00073ECE" w:rsidRDefault="00073ECE" w:rsidP="00073EC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481 169,10</w:t>
            </w:r>
          </w:p>
        </w:tc>
      </w:tr>
    </w:tbl>
    <w:p w:rsidR="00073ECE" w:rsidRDefault="00073ECE" w:rsidP="00073EC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молодежных трудовых отрядов составил 299 496,00 </w:t>
      </w:r>
      <w:r>
        <w:rPr>
          <w:sz w:val="28"/>
          <w:szCs w:val="28"/>
        </w:rPr>
        <w:lastRenderedPageBreak/>
        <w:t>руб.</w:t>
      </w:r>
    </w:p>
    <w:p w:rsidR="0021724C" w:rsidRPr="0021724C" w:rsidRDefault="00704438" w:rsidP="0021724C">
      <w:pPr>
        <w:tabs>
          <w:tab w:val="left" w:pos="420"/>
        </w:tabs>
        <w:ind w:firstLine="709"/>
        <w:jc w:val="both"/>
        <w:rPr>
          <w:color w:val="000000" w:themeColor="text1"/>
          <w:sz w:val="28"/>
          <w:szCs w:val="28"/>
        </w:rPr>
      </w:pPr>
      <w:r w:rsidRPr="0021724C">
        <w:rPr>
          <w:color w:val="000000" w:themeColor="text1"/>
          <w:sz w:val="28"/>
          <w:szCs w:val="28"/>
        </w:rPr>
        <w:t>1.1.3</w:t>
      </w:r>
      <w:r w:rsidR="00C75E09" w:rsidRPr="0021724C">
        <w:rPr>
          <w:color w:val="000000" w:themeColor="text1"/>
          <w:sz w:val="28"/>
          <w:szCs w:val="28"/>
        </w:rPr>
        <w:t xml:space="preserve">. </w:t>
      </w:r>
      <w:r w:rsidR="00585400" w:rsidRPr="0021724C">
        <w:rPr>
          <w:color w:val="000000" w:themeColor="text1"/>
          <w:sz w:val="28"/>
          <w:szCs w:val="28"/>
        </w:rPr>
        <w:t>А</w:t>
      </w:r>
      <w:r w:rsidR="00C22569" w:rsidRPr="0021724C">
        <w:rPr>
          <w:color w:val="000000" w:themeColor="text1"/>
          <w:sz w:val="28"/>
          <w:szCs w:val="28"/>
        </w:rPr>
        <w:t>дминистраци</w:t>
      </w:r>
      <w:r w:rsidR="00585400" w:rsidRPr="0021724C">
        <w:rPr>
          <w:color w:val="000000" w:themeColor="text1"/>
          <w:sz w:val="28"/>
          <w:szCs w:val="28"/>
        </w:rPr>
        <w:t>ей</w:t>
      </w:r>
      <w:r w:rsidR="00C75E09" w:rsidRPr="0021724C">
        <w:rPr>
          <w:color w:val="000000" w:themeColor="text1"/>
          <w:sz w:val="28"/>
          <w:szCs w:val="28"/>
        </w:rPr>
        <w:t xml:space="preserve"> </w:t>
      </w:r>
      <w:r w:rsidR="00C22569" w:rsidRPr="0021724C">
        <w:rPr>
          <w:color w:val="000000" w:themeColor="text1"/>
          <w:sz w:val="28"/>
          <w:szCs w:val="28"/>
        </w:rPr>
        <w:t>сельского поселения Светлый</w:t>
      </w:r>
      <w:r w:rsidR="00585400" w:rsidRPr="0021724C">
        <w:rPr>
          <w:color w:val="000000" w:themeColor="text1"/>
          <w:sz w:val="28"/>
          <w:szCs w:val="28"/>
        </w:rPr>
        <w:t xml:space="preserve"> </w:t>
      </w:r>
      <w:r w:rsidR="0021724C">
        <w:rPr>
          <w:color w:val="000000" w:themeColor="text1"/>
          <w:sz w:val="28"/>
          <w:szCs w:val="28"/>
        </w:rPr>
        <w:t>з</w:t>
      </w:r>
      <w:r w:rsidR="0021724C" w:rsidRPr="0021724C">
        <w:rPr>
          <w:color w:val="000000" w:themeColor="text1"/>
          <w:sz w:val="28"/>
          <w:szCs w:val="28"/>
        </w:rPr>
        <w:t>а период 2021 года было создано 1 дополнительное рабочее место в МКУ «Хозяйственно-эксплуатационная служба администрации сельского поселения Светлый», где был трудоустроен 1 человек (АППГ – 0)  в период с 02.06.2021 года по 31.07.2021 года и 02.08.2021 года по 30.09.2021 года.</w:t>
      </w:r>
    </w:p>
    <w:p w:rsidR="0021724C" w:rsidRDefault="00C22569" w:rsidP="0021724C">
      <w:pPr>
        <w:ind w:firstLine="709"/>
        <w:jc w:val="both"/>
        <w:rPr>
          <w:sz w:val="28"/>
          <w:szCs w:val="28"/>
        </w:rPr>
      </w:pPr>
      <w:r w:rsidRPr="0021724C">
        <w:rPr>
          <w:sz w:val="28"/>
          <w:szCs w:val="28"/>
        </w:rPr>
        <w:t>1.1.4.</w:t>
      </w:r>
      <w:r w:rsidRPr="0021724C">
        <w:t xml:space="preserve"> </w:t>
      </w:r>
      <w:r w:rsidR="0021724C" w:rsidRPr="0021724C">
        <w:rPr>
          <w:sz w:val="28"/>
          <w:szCs w:val="28"/>
        </w:rPr>
        <w:t>Администрацией</w:t>
      </w:r>
      <w:r w:rsidR="0021724C">
        <w:rPr>
          <w:sz w:val="28"/>
          <w:szCs w:val="28"/>
        </w:rPr>
        <w:t xml:space="preserve"> сельского поселения Хулимсунт в условиях невысокой бюджетной обеспеченности ежегодно проводится огромная работа по созданию временных трудовых мест для граждан поселения, в 2021 году на временные рабочие места по благоустройству, были трудоустроены 98 граждан из числа безработных и неработающих пенсионеров, расходы поселения составили 3 500 000 руб.</w:t>
      </w:r>
    </w:p>
    <w:p w:rsidR="0021724C" w:rsidRDefault="0021724C" w:rsidP="0021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д. Усть-Манья сопровождается инвестиционный проект туристического направления «Экологическая деревня», что привлечет на территорию дополнительное финансирование и рабочие места.</w:t>
      </w:r>
    </w:p>
    <w:p w:rsidR="0021724C" w:rsidRDefault="0021724C" w:rsidP="0021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Неоценимый вклад в деле трудоустройства безработных граждан оказывает Березовский центр занятости населения. Общими усилиями в 2022 году будут трудоустроены на общественные работы 120 безработных граждан и 60 несовершеннолетних граждан из числа многодетных и малообеспеченных семей. Затраты бюджета поселения составят 2 500 000, бюджет Ханты-Мансийского автономного округа – Югры составил – 1 500 000 рублей. Проводится профессиональная переподготовка граждан с целью дальнейшего трудоустройства или организации самозанятости, в том числе на профессии парикмахер, водитель.</w:t>
      </w:r>
    </w:p>
    <w:p w:rsidR="0021724C" w:rsidRDefault="0021724C" w:rsidP="0021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финансовая нагрузка на бюджет поселения растет в связи с расширением полномочий и обязанностей администрации и без дополнительных субвенций на рассматриваемые мероприятия будет сложно обеспечить достигнутый уровень создания временных трудовых мест. Новые постоянные рабочие места в муниципальном образовании ввести не представляется возможным в связи с лимитами на штатные единицы.</w:t>
      </w:r>
    </w:p>
    <w:p w:rsidR="00A73482" w:rsidRPr="00073ECE" w:rsidRDefault="00436E4A" w:rsidP="00436E4A">
      <w:pPr>
        <w:ind w:firstLine="709"/>
        <w:jc w:val="both"/>
        <w:rPr>
          <w:sz w:val="28"/>
          <w:szCs w:val="28"/>
        </w:rPr>
      </w:pPr>
      <w:r w:rsidRPr="00073ECE">
        <w:rPr>
          <w:sz w:val="28"/>
          <w:szCs w:val="28"/>
        </w:rPr>
        <w:t>1.2. Рекомендовать главам городских и сельских поселений Березовского района (Игрим, Саранпауль, Светлый, Хулимсунт),</w:t>
      </w:r>
      <w:r w:rsidRPr="00073ECE">
        <w:t xml:space="preserve"> </w:t>
      </w:r>
      <w:r w:rsidRPr="00073ECE">
        <w:rPr>
          <w:sz w:val="28"/>
          <w:szCs w:val="28"/>
        </w:rPr>
        <w:t xml:space="preserve">директору МКУ «ХЭС администрации городского поселения Березово» </w:t>
      </w:r>
      <w:r w:rsidR="0021724C">
        <w:rPr>
          <w:sz w:val="28"/>
          <w:szCs w:val="28"/>
        </w:rPr>
        <w:t>продолжить работу</w:t>
      </w:r>
      <w:r w:rsidR="0021724C" w:rsidRPr="0021724C">
        <w:t xml:space="preserve"> </w:t>
      </w:r>
      <w:r w:rsidR="0021724C" w:rsidRPr="0021724C">
        <w:rPr>
          <w:sz w:val="28"/>
          <w:szCs w:val="28"/>
        </w:rPr>
        <w:t>по созданию и сохранению рабочих мест, развитию инфраструктуры рынка труда, обеспечению занятости населения на территории городских и сельских поселений Березовского района</w:t>
      </w:r>
      <w:r w:rsidR="0021724C">
        <w:rPr>
          <w:sz w:val="28"/>
          <w:szCs w:val="28"/>
        </w:rPr>
        <w:t xml:space="preserve">. </w:t>
      </w:r>
    </w:p>
    <w:p w:rsidR="00817EEB" w:rsidRPr="00817EEB" w:rsidRDefault="00817EEB" w:rsidP="00436E4A">
      <w:pPr>
        <w:ind w:firstLine="709"/>
        <w:jc w:val="both"/>
        <w:rPr>
          <w:b/>
          <w:sz w:val="28"/>
          <w:szCs w:val="28"/>
        </w:rPr>
      </w:pPr>
      <w:r w:rsidRPr="00073ECE">
        <w:rPr>
          <w:b/>
          <w:sz w:val="28"/>
          <w:szCs w:val="28"/>
        </w:rPr>
        <w:t xml:space="preserve">Срок: </w:t>
      </w:r>
      <w:r w:rsidR="0021724C">
        <w:rPr>
          <w:b/>
          <w:sz w:val="28"/>
          <w:szCs w:val="28"/>
        </w:rPr>
        <w:t>постоянно</w:t>
      </w:r>
      <w:r w:rsidRPr="00073ECE">
        <w:rPr>
          <w:b/>
          <w:sz w:val="28"/>
          <w:szCs w:val="28"/>
        </w:rPr>
        <w:t>.</w:t>
      </w:r>
    </w:p>
    <w:p w:rsidR="00733B69" w:rsidRPr="00585400" w:rsidRDefault="00733B69" w:rsidP="00FA48DE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FA48DE" w:rsidRDefault="00FA48DE" w:rsidP="00AD09F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7ECC" w:rsidRPr="006D7ECC">
        <w:rPr>
          <w:b/>
          <w:sz w:val="28"/>
          <w:szCs w:val="28"/>
        </w:rPr>
        <w:t xml:space="preserve">. </w:t>
      </w:r>
      <w:r w:rsidR="00AD09F6" w:rsidRPr="00AD09F6">
        <w:rPr>
          <w:b/>
          <w:sz w:val="28"/>
          <w:szCs w:val="28"/>
        </w:rPr>
        <w:t>Анализ ситуации на рынке труда Березовского</w:t>
      </w:r>
      <w:r w:rsidR="00AD09F6">
        <w:rPr>
          <w:b/>
          <w:sz w:val="28"/>
          <w:szCs w:val="28"/>
        </w:rPr>
        <w:t xml:space="preserve"> района за 11 месяцев 2021 года</w:t>
      </w:r>
      <w:r w:rsidR="00AD09F6" w:rsidRPr="00AD09F6">
        <w:rPr>
          <w:b/>
          <w:sz w:val="28"/>
          <w:szCs w:val="28"/>
        </w:rPr>
        <w:t xml:space="preserve"> </w:t>
      </w:r>
    </w:p>
    <w:p w:rsidR="00585400" w:rsidRPr="00AB6BB6" w:rsidRDefault="00AD09F6" w:rsidP="00FA48D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(Козырева С.Г.)</w:t>
      </w:r>
    </w:p>
    <w:p w:rsidR="00FA48DE" w:rsidRPr="00C75E09" w:rsidRDefault="00FA48DE" w:rsidP="00FA48D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804F78" w:rsidRPr="00AD09F6" w:rsidRDefault="00FA48DE" w:rsidP="00804F7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C75E09">
        <w:rPr>
          <w:sz w:val="28"/>
          <w:szCs w:val="28"/>
        </w:rPr>
        <w:t>.1. Отметить</w:t>
      </w:r>
      <w:r w:rsidR="00804F78">
        <w:rPr>
          <w:sz w:val="28"/>
          <w:szCs w:val="28"/>
        </w:rPr>
        <w:t xml:space="preserve">, что </w:t>
      </w:r>
      <w:r w:rsidR="00804F78" w:rsidRPr="00804F78">
        <w:rPr>
          <w:sz w:val="28"/>
          <w:szCs w:val="28"/>
        </w:rPr>
        <w:t>за</w:t>
      </w:r>
      <w:r w:rsidR="00804F78" w:rsidRPr="00804F78">
        <w:rPr>
          <w:rFonts w:eastAsia="Calibri"/>
          <w:sz w:val="28"/>
          <w:szCs w:val="28"/>
        </w:rPr>
        <w:t xml:space="preserve"> 11 месяцев 2021 года в Березовский центр занятости населения за содействием в поиске подходящей работы обратилось 1666 человек</w:t>
      </w:r>
      <w:r w:rsidR="00FE524B">
        <w:rPr>
          <w:rFonts w:eastAsia="Calibri"/>
          <w:sz w:val="28"/>
          <w:szCs w:val="28"/>
        </w:rPr>
        <w:t>.</w:t>
      </w:r>
    </w:p>
    <w:p w:rsidR="00FE524B" w:rsidRPr="00FE524B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E524B">
        <w:rPr>
          <w:rFonts w:eastAsia="Calibri"/>
          <w:sz w:val="28"/>
          <w:szCs w:val="28"/>
        </w:rPr>
        <w:t>За январь</w:t>
      </w:r>
      <w:r>
        <w:rPr>
          <w:rFonts w:eastAsia="Calibri"/>
          <w:sz w:val="28"/>
          <w:szCs w:val="28"/>
        </w:rPr>
        <w:t>-</w:t>
      </w:r>
      <w:r w:rsidRPr="00FE524B">
        <w:rPr>
          <w:rFonts w:eastAsia="Calibri"/>
          <w:sz w:val="28"/>
          <w:szCs w:val="28"/>
        </w:rPr>
        <w:t>ноябрь 2021 года трудоустроено 912 человек. Процент трудоустройства граждан, от числа обратившихся, составил 54,7 %.</w:t>
      </w:r>
    </w:p>
    <w:p w:rsidR="00FE524B" w:rsidRPr="00FE524B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E524B">
        <w:rPr>
          <w:rFonts w:eastAsia="Calibri"/>
          <w:sz w:val="28"/>
          <w:szCs w:val="28"/>
        </w:rPr>
        <w:lastRenderedPageBreak/>
        <w:t xml:space="preserve">На 01.12.2021 г. численность безработных граждан состоящих на регистрационном учете составила – 270 человек. Уровень безработицы на 01.12.2021 г. составил </w:t>
      </w:r>
      <w:r>
        <w:rPr>
          <w:rFonts w:eastAsia="Calibri"/>
          <w:sz w:val="28"/>
          <w:szCs w:val="28"/>
        </w:rPr>
        <w:t xml:space="preserve">– </w:t>
      </w:r>
      <w:r w:rsidRPr="00FE524B">
        <w:rPr>
          <w:rFonts w:eastAsia="Calibri"/>
          <w:sz w:val="28"/>
          <w:szCs w:val="28"/>
        </w:rPr>
        <w:t xml:space="preserve">2,1 %. </w:t>
      </w:r>
    </w:p>
    <w:p w:rsidR="00FE524B" w:rsidRPr="00FE524B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Pr="00FE524B">
        <w:rPr>
          <w:rFonts w:eastAsia="Calibri"/>
          <w:sz w:val="28"/>
          <w:szCs w:val="28"/>
        </w:rPr>
        <w:t>состоянию на 01.12.2021г. напряженность на рынке труда Березовского района составила – 2,7 чел. на 1 рабочее место, имеется 133 вакансии.</w:t>
      </w:r>
    </w:p>
    <w:p w:rsidR="00FE524B" w:rsidRPr="00FE524B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E524B">
        <w:rPr>
          <w:rFonts w:eastAsia="Calibri"/>
          <w:sz w:val="28"/>
          <w:szCs w:val="28"/>
        </w:rPr>
        <w:t>Численность безработных граждан, получ</w:t>
      </w:r>
      <w:r>
        <w:rPr>
          <w:rFonts w:eastAsia="Calibri"/>
          <w:sz w:val="28"/>
          <w:szCs w:val="28"/>
        </w:rPr>
        <w:t xml:space="preserve">ающих пособие по безработице – </w:t>
      </w:r>
      <w:r w:rsidRPr="00FE524B">
        <w:rPr>
          <w:rFonts w:eastAsia="Calibri"/>
          <w:sz w:val="28"/>
          <w:szCs w:val="28"/>
        </w:rPr>
        <w:t xml:space="preserve">137 чел. (50,7 %). </w:t>
      </w:r>
    </w:p>
    <w:p w:rsidR="00FE524B" w:rsidRPr="00FE524B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E524B">
        <w:rPr>
          <w:rFonts w:eastAsia="Calibri"/>
          <w:sz w:val="28"/>
          <w:szCs w:val="28"/>
        </w:rPr>
        <w:t>Из них: в минимальном размере (2250 руб.) – 73 чел. (27,0 %),</w:t>
      </w:r>
    </w:p>
    <w:p w:rsidR="00FA48DE" w:rsidRDefault="00FE524B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FE524B">
        <w:rPr>
          <w:rFonts w:eastAsia="Calibri"/>
          <w:sz w:val="28"/>
          <w:szCs w:val="28"/>
        </w:rPr>
        <w:t>По состоянию на 01.12.2021 г. под риском высвобождения находится 50 человек.</w:t>
      </w:r>
    </w:p>
    <w:p w:rsidR="0021724C" w:rsidRDefault="0021724C" w:rsidP="00FE52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Информацию принять к сведению.</w:t>
      </w:r>
    </w:p>
    <w:p w:rsidR="00FE524B" w:rsidRDefault="00FE524B" w:rsidP="00FE52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D7253" w:rsidRDefault="005D7253" w:rsidP="00953F2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5D7253">
        <w:rPr>
          <w:b/>
          <w:sz w:val="28"/>
          <w:szCs w:val="28"/>
        </w:rPr>
        <w:t>3.</w:t>
      </w:r>
      <w:r w:rsidRPr="005D7253">
        <w:t xml:space="preserve"> </w:t>
      </w:r>
      <w:r w:rsidR="00AD09F6" w:rsidRPr="00AD09F6">
        <w:rPr>
          <w:b/>
          <w:sz w:val="28"/>
          <w:szCs w:val="28"/>
        </w:rPr>
        <w:t>О трудоустройстве ищущих работу и безработных граждан, в том числе в труднодоступных населенных пунктах Березовского района. О профессиональной подготовке и переподготовке безработных граждан</w:t>
      </w:r>
    </w:p>
    <w:p w:rsidR="005D7253" w:rsidRDefault="00953F26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(Козырева С.Г.)</w:t>
      </w:r>
    </w:p>
    <w:p w:rsidR="00953F26" w:rsidRDefault="00953F26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D7253" w:rsidRPr="005D7253" w:rsidRDefault="005D7253" w:rsidP="005D725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D7253">
        <w:rPr>
          <w:b/>
          <w:sz w:val="28"/>
          <w:szCs w:val="28"/>
        </w:rPr>
        <w:t>Решили:</w:t>
      </w:r>
    </w:p>
    <w:p w:rsidR="005D7253" w:rsidRPr="002D79BB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D79BB">
        <w:rPr>
          <w:sz w:val="28"/>
          <w:szCs w:val="28"/>
        </w:rPr>
        <w:t>3.1. Отметить:</w:t>
      </w:r>
    </w:p>
    <w:p w:rsidR="002D79BB" w:rsidRPr="002D79BB" w:rsidRDefault="005D7253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sz w:val="28"/>
          <w:szCs w:val="28"/>
        </w:rPr>
        <w:t xml:space="preserve">3.1.1. </w:t>
      </w:r>
      <w:r w:rsidR="002D79BB">
        <w:rPr>
          <w:rFonts w:eastAsia="Calibri"/>
          <w:sz w:val="28"/>
          <w:szCs w:val="28"/>
        </w:rPr>
        <w:t>В январе-</w:t>
      </w:r>
      <w:r w:rsidR="002D79BB" w:rsidRPr="002D79BB">
        <w:rPr>
          <w:rFonts w:eastAsia="Calibri"/>
          <w:sz w:val="28"/>
          <w:szCs w:val="28"/>
        </w:rPr>
        <w:t xml:space="preserve">ноябре 2021 г.  в рамках мероприятий государственной программы Ханты-Мансийского автономного округа </w:t>
      </w:r>
      <w:r w:rsidR="002D79BB">
        <w:rPr>
          <w:rFonts w:eastAsia="Calibri"/>
          <w:sz w:val="28"/>
          <w:szCs w:val="28"/>
        </w:rPr>
        <w:t>–</w:t>
      </w:r>
      <w:r w:rsidR="002D79BB" w:rsidRPr="002D79BB">
        <w:rPr>
          <w:rFonts w:eastAsia="Calibri"/>
          <w:sz w:val="28"/>
          <w:szCs w:val="28"/>
        </w:rPr>
        <w:t xml:space="preserve"> Югры «Поддержка занятости населения» трудоустроено: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Организация проведения оплачиваемых общественных работ для незанятых трудовой деятельностью и безработных граждан (в том числе без с</w:t>
      </w:r>
      <w:r>
        <w:rPr>
          <w:rFonts w:eastAsia="Calibri"/>
          <w:sz w:val="28"/>
          <w:szCs w:val="28"/>
        </w:rPr>
        <w:t xml:space="preserve">нятия с регистрационного учета) – </w:t>
      </w:r>
      <w:r w:rsidRPr="002D79BB">
        <w:rPr>
          <w:rFonts w:eastAsia="Calibri"/>
          <w:sz w:val="28"/>
          <w:szCs w:val="28"/>
        </w:rPr>
        <w:t>408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Временное трудоустройство безработных граждан, испытывающих трудности в поиске работы – 15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Временное трудоустройство граждан из числа КМНС – 46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Организация временной занятости несовершеннолетних граждан в возрасте от 14 до 18 лет в свободное от учебы время – 280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Организация временного трудоустройства выпускников учреждений профобразования в возрасте до 25 лет – 2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«Временное трудоустройство не занятых трудовой деятельностью граждан пенсионного  возраста» - 1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•</w:t>
      </w:r>
      <w:r w:rsidRPr="002D79BB">
        <w:rPr>
          <w:rFonts w:eastAsia="Calibri"/>
          <w:sz w:val="28"/>
          <w:szCs w:val="28"/>
        </w:rPr>
        <w:tab/>
        <w:t>Самозанятость -  8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В разрезе городских и сельских поселения Березовского района: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1) Городское поселение Березово: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213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82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5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2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12 чел.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2) Городское поселение Игрим: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70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22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1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0 чел.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3) Сельское поселение Саранпауль: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52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91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8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3 чел.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Сельское поселение Хулимсунт: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48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52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0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26 чел.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5) Сельское поселение Приполярный: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0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33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0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0 чел.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6) Сельское поселение Светлый: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трудоустроено на общественные оплачиваемые работы 3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временная занятость несовершеннолетних – 0 чел.,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особо испытывающих трудности в поиске работы – 0 чел.,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>трудоустройство выпускников учебных заведений – 0 чел.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трудоустройство КМНС – 0 чел. </w:t>
      </w:r>
    </w:p>
    <w:p w:rsid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2D79BB" w:rsidRDefault="002D79BB" w:rsidP="002D7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291E">
        <w:rPr>
          <w:sz w:val="28"/>
          <w:szCs w:val="28"/>
        </w:rPr>
        <w:t>В разрезе труднодоступных населенных пунктов статистика выглядит следующим образом:</w:t>
      </w:r>
    </w:p>
    <w:p w:rsidR="002D79BB" w:rsidRPr="007A291E" w:rsidRDefault="002D79BB" w:rsidP="002D79BB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127"/>
      </w:tblGrid>
      <w:tr w:rsidR="002D79BB" w:rsidRPr="00470BFC" w:rsidTr="002D79BB">
        <w:trPr>
          <w:cantSplit/>
          <w:trHeight w:val="16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Default="002D79BB" w:rsidP="0078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 зарегистрированных в ЦЗН безработных граждан </w:t>
            </w:r>
          </w:p>
          <w:p w:rsidR="002D79BB" w:rsidRDefault="002D79BB" w:rsidP="0078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01.01.2021г.</w:t>
            </w:r>
          </w:p>
          <w:p w:rsidR="002D79BB" w:rsidRPr="00470BFC" w:rsidRDefault="002D79BB" w:rsidP="0078482E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Default="002D79BB" w:rsidP="0078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 зарегистрированных в ЦЗН безработных граждан </w:t>
            </w:r>
          </w:p>
          <w:p w:rsidR="002D79BB" w:rsidRDefault="002D79BB" w:rsidP="0078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01.12.2021г.</w:t>
            </w:r>
          </w:p>
          <w:p w:rsidR="002D79BB" w:rsidRPr="00470BFC" w:rsidRDefault="002D79BB" w:rsidP="0078482E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(чел.)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Default="002D79BB" w:rsidP="0078482E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 xml:space="preserve">Трудоустроено </w:t>
            </w:r>
            <w:r>
              <w:rPr>
                <w:color w:val="000000"/>
              </w:rPr>
              <w:t xml:space="preserve">безработных и ищущих работу граждан </w:t>
            </w:r>
            <w:r w:rsidRPr="00470BFC">
              <w:rPr>
                <w:color w:val="000000"/>
              </w:rPr>
              <w:t xml:space="preserve">в рамках мероприятий </w:t>
            </w:r>
            <w:r>
              <w:rPr>
                <w:color w:val="000000"/>
              </w:rPr>
              <w:t>Программы (чел.)</w:t>
            </w:r>
          </w:p>
          <w:p w:rsidR="002D79BB" w:rsidRPr="00470BFC" w:rsidRDefault="002D79BB" w:rsidP="00784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январь –ноябрь 2021г. 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Шайтанка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Деминская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Теги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Пугоры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Устрем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Щекурья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Хурумпауль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Ясунт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Сосьва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lastRenderedPageBreak/>
              <w:t>Кимкьясуй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Ломбовож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Сартынья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Верхненильдина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Анеево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Ванзетур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Светлый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Приполярный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Хулимсунт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Няксимволь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Нерохи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Усть-Манья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470BFC" w:rsidRDefault="002D79BB" w:rsidP="007848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D79BB" w:rsidRPr="00470BFC" w:rsidTr="002D79B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B32088" w:rsidRDefault="002D79BB" w:rsidP="00784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08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B32088" w:rsidRDefault="002D79BB" w:rsidP="00784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B32088" w:rsidRDefault="002D79BB" w:rsidP="00784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9BB" w:rsidRPr="00B32088" w:rsidRDefault="002D79BB" w:rsidP="007848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291</w:t>
            </w:r>
          </w:p>
        </w:tc>
      </w:tr>
    </w:tbl>
    <w:p w:rsid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К основной проблеме трудоустройства граждан в данных населенных пунктах можно отнести малое число работодателей желающих сотрудничать с центром занятости населения в части организации рабочих мест, по причине отсутствия собственных средств на выплату заработной платы, либо отсутствие работодателей. Основными работодателями создающие временные рабочие места на данных территориях являются администрации городских и сельских поселений Березовского района.</w:t>
      </w:r>
      <w:r w:rsidRPr="002D79BB">
        <w:rPr>
          <w:rFonts w:eastAsia="Calibri"/>
          <w:sz w:val="28"/>
          <w:szCs w:val="28"/>
        </w:rPr>
        <w:tab/>
        <w:t xml:space="preserve">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1.2.</w:t>
      </w:r>
      <w:r w:rsidRPr="002D79BB">
        <w:rPr>
          <w:rFonts w:eastAsia="Calibri"/>
          <w:sz w:val="28"/>
          <w:szCs w:val="28"/>
        </w:rPr>
        <w:t xml:space="preserve">  По состоянию на 10.12. 2021 года пр</w:t>
      </w:r>
      <w:r>
        <w:rPr>
          <w:rFonts w:eastAsia="Calibri"/>
          <w:sz w:val="28"/>
          <w:szCs w:val="28"/>
        </w:rPr>
        <w:t>и</w:t>
      </w:r>
      <w:r w:rsidRPr="002D79BB">
        <w:rPr>
          <w:rFonts w:eastAsia="Calibri"/>
          <w:sz w:val="28"/>
          <w:szCs w:val="28"/>
        </w:rPr>
        <w:t>ступили к обучению 80 чел</w:t>
      </w:r>
      <w:r>
        <w:rPr>
          <w:rFonts w:eastAsia="Calibri"/>
          <w:sz w:val="28"/>
          <w:szCs w:val="28"/>
        </w:rPr>
        <w:t xml:space="preserve">овек </w:t>
      </w:r>
      <w:r w:rsidRPr="002D79BB">
        <w:rPr>
          <w:rFonts w:eastAsia="Calibri"/>
          <w:sz w:val="28"/>
          <w:szCs w:val="28"/>
        </w:rPr>
        <w:t>из числа безработных граждан (при плане на 2021 г</w:t>
      </w:r>
      <w:r>
        <w:rPr>
          <w:rFonts w:eastAsia="Calibri"/>
          <w:sz w:val="28"/>
          <w:szCs w:val="28"/>
        </w:rPr>
        <w:t xml:space="preserve">ода – </w:t>
      </w:r>
      <w:r w:rsidRPr="002D79BB">
        <w:rPr>
          <w:rFonts w:eastAsia="Calibri"/>
          <w:sz w:val="28"/>
          <w:szCs w:val="28"/>
        </w:rPr>
        <w:t>80 чел</w:t>
      </w:r>
      <w:r>
        <w:rPr>
          <w:rFonts w:eastAsia="Calibri"/>
          <w:sz w:val="28"/>
          <w:szCs w:val="28"/>
        </w:rPr>
        <w:t>овек</w:t>
      </w:r>
      <w:r w:rsidRPr="002D79BB">
        <w:rPr>
          <w:rFonts w:eastAsia="Calibri"/>
          <w:sz w:val="28"/>
          <w:szCs w:val="28"/>
        </w:rPr>
        <w:t>)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 xml:space="preserve">Обучение проходило по </w:t>
      </w:r>
      <w:r>
        <w:rPr>
          <w:rFonts w:eastAsia="Calibri"/>
          <w:sz w:val="28"/>
          <w:szCs w:val="28"/>
        </w:rPr>
        <w:t xml:space="preserve">следующим профессиям: </w:t>
      </w:r>
      <w:r w:rsidRPr="002D79BB">
        <w:rPr>
          <w:rFonts w:eastAsia="Calibri"/>
          <w:sz w:val="28"/>
          <w:szCs w:val="28"/>
        </w:rPr>
        <w:t>водитель автомобиля категории «В», слесарь по эксплуатации и ремонту газового оборудования,  машинист – экскаватора одноковшового, моторист- рулевой, бухгалтер  1-С предприятие, библиотекарь, парикмахер,  продавец продовольственных товаров,  инспектор по охране труда, охранник 4 разряда, охранник</w:t>
      </w:r>
      <w:r>
        <w:rPr>
          <w:rFonts w:eastAsia="Calibri"/>
          <w:sz w:val="28"/>
          <w:szCs w:val="28"/>
        </w:rPr>
        <w:t xml:space="preserve"> 6 разряда, портной, секретарь-</w:t>
      </w:r>
      <w:r w:rsidRPr="002D79BB">
        <w:rPr>
          <w:rFonts w:eastAsia="Calibri"/>
          <w:sz w:val="28"/>
          <w:szCs w:val="28"/>
        </w:rPr>
        <w:t>администратор, специалист по охране труда, специалист по закупкам, специалист по кадровому делопроизводству, стропальщик, учитель ф</w:t>
      </w:r>
      <w:r>
        <w:rPr>
          <w:rFonts w:eastAsia="Calibri"/>
          <w:sz w:val="28"/>
          <w:szCs w:val="28"/>
        </w:rPr>
        <w:t>изкультуры, учитель технологии.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D79BB">
        <w:rPr>
          <w:rFonts w:eastAsia="Calibri"/>
          <w:sz w:val="28"/>
          <w:szCs w:val="28"/>
        </w:rPr>
        <w:t>осле окончания обучения трудоустроено 35 чел</w:t>
      </w:r>
      <w:r>
        <w:rPr>
          <w:rFonts w:eastAsia="Calibri"/>
          <w:sz w:val="28"/>
          <w:szCs w:val="28"/>
        </w:rPr>
        <w:t>овек</w:t>
      </w:r>
      <w:r w:rsidRPr="002D79BB">
        <w:rPr>
          <w:rFonts w:eastAsia="Calibri"/>
          <w:sz w:val="28"/>
          <w:szCs w:val="28"/>
        </w:rPr>
        <w:t xml:space="preserve"> из числа завершивших обучение безработных граждан (</w:t>
      </w:r>
      <w:r>
        <w:rPr>
          <w:rFonts w:eastAsia="Calibri"/>
          <w:sz w:val="28"/>
          <w:szCs w:val="28"/>
        </w:rPr>
        <w:t>50 %)</w:t>
      </w:r>
      <w:r w:rsidRPr="002D79BB">
        <w:rPr>
          <w:rFonts w:eastAsia="Calibri"/>
          <w:sz w:val="28"/>
          <w:szCs w:val="28"/>
        </w:rPr>
        <w:t xml:space="preserve">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>Обучение проводится как на территории Березовского района</w:t>
      </w:r>
      <w:r>
        <w:rPr>
          <w:rFonts w:eastAsia="Calibri"/>
          <w:sz w:val="28"/>
          <w:szCs w:val="28"/>
        </w:rPr>
        <w:t xml:space="preserve"> в Игримском </w:t>
      </w:r>
      <w:r w:rsidRPr="002D79BB">
        <w:rPr>
          <w:rFonts w:eastAsia="Calibri"/>
          <w:sz w:val="28"/>
          <w:szCs w:val="28"/>
        </w:rPr>
        <w:t>политехническом колледже, так и за пределами Березовского района в образовательных организациях таких городов как: Волгоград, Москва, Тюмень,</w:t>
      </w:r>
      <w:r>
        <w:rPr>
          <w:rFonts w:eastAsia="Calibri"/>
          <w:sz w:val="28"/>
          <w:szCs w:val="28"/>
        </w:rPr>
        <w:t xml:space="preserve"> </w:t>
      </w:r>
      <w:r w:rsidRPr="002D79BB">
        <w:rPr>
          <w:rFonts w:eastAsia="Calibri"/>
          <w:sz w:val="28"/>
          <w:szCs w:val="28"/>
        </w:rPr>
        <w:t xml:space="preserve">Тольятти, Челябинск, Пермь. </w:t>
      </w:r>
    </w:p>
    <w:p w:rsidR="002D79BB" w:rsidRPr="002D79BB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2D79BB">
        <w:rPr>
          <w:rFonts w:eastAsia="Calibri"/>
          <w:sz w:val="28"/>
          <w:szCs w:val="28"/>
        </w:rPr>
        <w:t xml:space="preserve"> введением ограничительных мер, связанных с коронавирусной инфекцией, обучение в 2021 году проводилось в основном с применением дистанционных технологий. Очное обучение прошли только 28 чел. (35 % от числа всех граждан, направленных на обучение).</w:t>
      </w:r>
    </w:p>
    <w:p w:rsidR="005D7253" w:rsidRDefault="002D79BB" w:rsidP="002D79BB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2D79BB">
        <w:rPr>
          <w:rFonts w:eastAsia="Calibri"/>
          <w:sz w:val="28"/>
          <w:szCs w:val="28"/>
        </w:rPr>
        <w:t xml:space="preserve">Работаем над тем, чтобы проводить обучение под гарантию рабочего места. Например, по гарантийному письму ОАО </w:t>
      </w:r>
      <w:r>
        <w:rPr>
          <w:rFonts w:eastAsia="Calibri"/>
          <w:sz w:val="28"/>
          <w:szCs w:val="28"/>
        </w:rPr>
        <w:t>«</w:t>
      </w:r>
      <w:r w:rsidRPr="002D79BB">
        <w:rPr>
          <w:rFonts w:eastAsia="Calibri"/>
          <w:sz w:val="28"/>
          <w:szCs w:val="28"/>
        </w:rPr>
        <w:t>Березовогаз</w:t>
      </w:r>
      <w:r>
        <w:rPr>
          <w:rFonts w:eastAsia="Calibri"/>
          <w:sz w:val="28"/>
          <w:szCs w:val="28"/>
        </w:rPr>
        <w:t>»</w:t>
      </w:r>
      <w:r w:rsidRPr="002D79BB">
        <w:rPr>
          <w:rFonts w:eastAsia="Calibri"/>
          <w:sz w:val="28"/>
          <w:szCs w:val="28"/>
        </w:rPr>
        <w:t xml:space="preserve"> в 2021 </w:t>
      </w:r>
      <w:r>
        <w:rPr>
          <w:rFonts w:eastAsia="Calibri"/>
          <w:sz w:val="28"/>
          <w:szCs w:val="28"/>
        </w:rPr>
        <w:t xml:space="preserve">года </w:t>
      </w:r>
      <w:r w:rsidRPr="002D79BB">
        <w:rPr>
          <w:rFonts w:eastAsia="Calibri"/>
          <w:sz w:val="28"/>
          <w:szCs w:val="28"/>
        </w:rPr>
        <w:t>обучили 2 человек из числа безработных граждан по профессии – слесарь по эксплуатации и ремонту газового оборудования.</w:t>
      </w:r>
    </w:p>
    <w:p w:rsidR="002D79BB" w:rsidRDefault="002D79BB" w:rsidP="002D79B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 Информацию принять к сведению.</w:t>
      </w:r>
    </w:p>
    <w:p w:rsidR="00C95167" w:rsidRDefault="005D7253" w:rsidP="00AD09F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C95167">
        <w:rPr>
          <w:b/>
          <w:sz w:val="28"/>
          <w:szCs w:val="28"/>
        </w:rPr>
        <w:lastRenderedPageBreak/>
        <w:t xml:space="preserve">4. </w:t>
      </w:r>
      <w:r w:rsidR="00AD09F6" w:rsidRPr="00AD09F6">
        <w:rPr>
          <w:b/>
          <w:sz w:val="28"/>
          <w:szCs w:val="28"/>
        </w:rPr>
        <w:t xml:space="preserve">Об утверждение плана работы </w:t>
      </w:r>
      <w:r w:rsidR="00AD09F6">
        <w:rPr>
          <w:b/>
          <w:sz w:val="28"/>
          <w:szCs w:val="28"/>
        </w:rPr>
        <w:t xml:space="preserve">Координационного совета содействия занятости населения Березовского района </w:t>
      </w:r>
      <w:r w:rsidR="00AD09F6" w:rsidRPr="00AD09F6">
        <w:rPr>
          <w:b/>
          <w:sz w:val="28"/>
          <w:szCs w:val="28"/>
        </w:rPr>
        <w:t xml:space="preserve">на 2022 год </w:t>
      </w:r>
    </w:p>
    <w:p w:rsidR="00953F26" w:rsidRPr="005D7253" w:rsidRDefault="00AD09F6" w:rsidP="00953F26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(Хазиева А.В.)</w:t>
      </w:r>
    </w:p>
    <w:p w:rsidR="00C95167" w:rsidRPr="00C95167" w:rsidRDefault="00C95167" w:rsidP="00C95167">
      <w:pPr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>Решили:</w:t>
      </w:r>
    </w:p>
    <w:p w:rsidR="00C95167" w:rsidRDefault="00AD09F6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Отметить, что проект плана работы </w:t>
      </w:r>
      <w:r w:rsidRPr="00AD09F6">
        <w:rPr>
          <w:sz w:val="28"/>
          <w:szCs w:val="28"/>
        </w:rPr>
        <w:t xml:space="preserve">Координационного совета содействия занятости населения Березовского района </w:t>
      </w:r>
      <w:r>
        <w:rPr>
          <w:sz w:val="28"/>
          <w:szCs w:val="28"/>
        </w:rPr>
        <w:t>на 2022 год сформирован с учетом внесенных предложений членами Координационного совета.</w:t>
      </w:r>
    </w:p>
    <w:p w:rsidR="00AD09F6" w:rsidRDefault="00AD09F6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Утвердить </w:t>
      </w:r>
      <w:r w:rsidRPr="00AD09F6">
        <w:rPr>
          <w:sz w:val="28"/>
          <w:szCs w:val="28"/>
        </w:rPr>
        <w:t>план работы Координационного совета содействия занятости населения Березовского района на 2022 год</w:t>
      </w:r>
      <w:r>
        <w:rPr>
          <w:sz w:val="28"/>
          <w:szCs w:val="28"/>
        </w:rPr>
        <w:t xml:space="preserve"> согласно приложению к настоящему протоколу.</w:t>
      </w:r>
    </w:p>
    <w:p w:rsidR="00AD09F6" w:rsidRDefault="00AD09F6" w:rsidP="00902089">
      <w:pPr>
        <w:ind w:firstLine="709"/>
        <w:jc w:val="both"/>
        <w:rPr>
          <w:sz w:val="28"/>
          <w:szCs w:val="28"/>
        </w:rPr>
      </w:pPr>
      <w:r w:rsidRPr="00AD09F6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Специалист-эксперту отдела по труду, социальной и молодежной политики Комитета спорта и молодежной политики администарции Березовского района, секретарю Координационного совета (Хазиевой А.В.) разместить </w:t>
      </w:r>
      <w:r w:rsidR="0021724C">
        <w:rPr>
          <w:sz w:val="28"/>
          <w:szCs w:val="28"/>
        </w:rPr>
        <w:t>план</w:t>
      </w:r>
      <w:r w:rsidRPr="00AD09F6">
        <w:rPr>
          <w:sz w:val="28"/>
          <w:szCs w:val="28"/>
        </w:rPr>
        <w:t xml:space="preserve"> работы Координационного совета содействия занятости населения Березовского района на 2022 год</w:t>
      </w:r>
      <w:r>
        <w:rPr>
          <w:sz w:val="28"/>
          <w:szCs w:val="28"/>
        </w:rPr>
        <w:t xml:space="preserve"> на официальном сайте органов местного самоуправления Березовского района в разделе «</w:t>
      </w:r>
      <w:r w:rsidRPr="00AD09F6">
        <w:rPr>
          <w:sz w:val="28"/>
          <w:szCs w:val="28"/>
        </w:rPr>
        <w:t>Координационный совет содействия занятости населения</w:t>
      </w:r>
      <w:r>
        <w:rPr>
          <w:sz w:val="28"/>
          <w:szCs w:val="28"/>
        </w:rPr>
        <w:t>».</w:t>
      </w:r>
    </w:p>
    <w:p w:rsidR="00817EEB" w:rsidRPr="00AD09F6" w:rsidRDefault="00AD09F6" w:rsidP="00902089">
      <w:pPr>
        <w:ind w:firstLine="709"/>
        <w:jc w:val="both"/>
        <w:rPr>
          <w:b/>
          <w:sz w:val="28"/>
          <w:szCs w:val="28"/>
        </w:rPr>
      </w:pPr>
      <w:r w:rsidRPr="00AD09F6">
        <w:rPr>
          <w:b/>
          <w:sz w:val="28"/>
          <w:szCs w:val="28"/>
        </w:rPr>
        <w:t xml:space="preserve">Срок: до 30.12.2021 года.  </w:t>
      </w:r>
    </w:p>
    <w:p w:rsidR="00B16A57" w:rsidRDefault="00B16A57" w:rsidP="00FF0636">
      <w:pPr>
        <w:rPr>
          <w:sz w:val="28"/>
          <w:szCs w:val="28"/>
        </w:rPr>
      </w:pPr>
    </w:p>
    <w:p w:rsidR="00804F78" w:rsidRDefault="00804F78" w:rsidP="00FF0636">
      <w:pPr>
        <w:rPr>
          <w:sz w:val="28"/>
          <w:szCs w:val="28"/>
        </w:rPr>
      </w:pPr>
      <w:bookmarkStart w:id="0" w:name="_GoBack"/>
      <w:bookmarkEnd w:id="0"/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</w:t>
      </w:r>
      <w:r w:rsidR="00524305">
        <w:rPr>
          <w:sz w:val="28"/>
          <w:szCs w:val="28"/>
        </w:rPr>
        <w:t xml:space="preserve">      </w:t>
      </w:r>
      <w:r w:rsidR="00A26EC7">
        <w:rPr>
          <w:sz w:val="28"/>
          <w:szCs w:val="28"/>
        </w:rPr>
        <w:t xml:space="preserve">  </w:t>
      </w:r>
      <w:r w:rsidR="00524305">
        <w:rPr>
          <w:sz w:val="28"/>
          <w:szCs w:val="28"/>
        </w:rPr>
        <w:t>И.В. Г</w:t>
      </w:r>
      <w:r w:rsidR="005D7253">
        <w:rPr>
          <w:sz w:val="28"/>
          <w:szCs w:val="28"/>
        </w:rPr>
        <w:t>убкин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Хазиева </w:t>
      </w:r>
    </w:p>
    <w:sectPr w:rsidR="00FF0636" w:rsidSect="001F37BB">
      <w:headerReference w:type="default" r:id="rId8"/>
      <w:pgSz w:w="11906" w:h="16838" w:code="9"/>
      <w:pgMar w:top="851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59" w:rsidRDefault="002E0E59" w:rsidP="00342744">
      <w:r>
        <w:separator/>
      </w:r>
    </w:p>
  </w:endnote>
  <w:endnote w:type="continuationSeparator" w:id="0">
    <w:p w:rsidR="002E0E59" w:rsidRDefault="002E0E59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59" w:rsidRDefault="002E0E59" w:rsidP="00342744">
      <w:r>
        <w:separator/>
      </w:r>
    </w:p>
  </w:footnote>
  <w:footnote w:type="continuationSeparator" w:id="0">
    <w:p w:rsidR="002E0E59" w:rsidRDefault="002E0E59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36">
          <w:rPr>
            <w:noProof/>
          </w:rPr>
          <w:t>7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A26BF9"/>
    <w:multiLevelType w:val="multilevel"/>
    <w:tmpl w:val="FE081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6">
    <w:nsid w:val="38DB79F3"/>
    <w:multiLevelType w:val="hybridMultilevel"/>
    <w:tmpl w:val="2194B736"/>
    <w:lvl w:ilvl="0" w:tplc="4D42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E6170"/>
    <w:multiLevelType w:val="multilevel"/>
    <w:tmpl w:val="B63CB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498231F9"/>
    <w:multiLevelType w:val="multilevel"/>
    <w:tmpl w:val="8D5A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3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6">
    <w:nsid w:val="62C27835"/>
    <w:multiLevelType w:val="hybridMultilevel"/>
    <w:tmpl w:val="A0D0ED10"/>
    <w:lvl w:ilvl="0" w:tplc="0EF8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F97DA8"/>
    <w:multiLevelType w:val="hybridMultilevel"/>
    <w:tmpl w:val="4942FD92"/>
    <w:lvl w:ilvl="0" w:tplc="8F0AE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8"/>
  </w:num>
  <w:num w:numId="6">
    <w:abstractNumId w:val="5"/>
  </w:num>
  <w:num w:numId="7">
    <w:abstractNumId w:val="14"/>
  </w:num>
  <w:num w:numId="8">
    <w:abstractNumId w:val="15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7"/>
  </w:num>
  <w:num w:numId="18">
    <w:abstractNumId w:val="16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5594"/>
    <w:rsid w:val="00070556"/>
    <w:rsid w:val="00073ECE"/>
    <w:rsid w:val="00077C4D"/>
    <w:rsid w:val="000A5911"/>
    <w:rsid w:val="000A6D77"/>
    <w:rsid w:val="000B6AF1"/>
    <w:rsid w:val="000C3E25"/>
    <w:rsid w:val="000C6C81"/>
    <w:rsid w:val="000D0BCE"/>
    <w:rsid w:val="000D34EB"/>
    <w:rsid w:val="000F22B2"/>
    <w:rsid w:val="000F24D4"/>
    <w:rsid w:val="000F50BD"/>
    <w:rsid w:val="000F68E6"/>
    <w:rsid w:val="00106EB3"/>
    <w:rsid w:val="00107F43"/>
    <w:rsid w:val="00112557"/>
    <w:rsid w:val="001141AB"/>
    <w:rsid w:val="00130521"/>
    <w:rsid w:val="0013618E"/>
    <w:rsid w:val="0013742C"/>
    <w:rsid w:val="00151BEC"/>
    <w:rsid w:val="00157A53"/>
    <w:rsid w:val="00183DE0"/>
    <w:rsid w:val="001A2DB0"/>
    <w:rsid w:val="001B5D30"/>
    <w:rsid w:val="001D4012"/>
    <w:rsid w:val="001D4073"/>
    <w:rsid w:val="001D66A8"/>
    <w:rsid w:val="001E0A98"/>
    <w:rsid w:val="001E2482"/>
    <w:rsid w:val="001E6202"/>
    <w:rsid w:val="001E7BBD"/>
    <w:rsid w:val="001F2137"/>
    <w:rsid w:val="001F37BB"/>
    <w:rsid w:val="001F3F12"/>
    <w:rsid w:val="001F4746"/>
    <w:rsid w:val="00201911"/>
    <w:rsid w:val="00204A4E"/>
    <w:rsid w:val="00205E09"/>
    <w:rsid w:val="00207BEF"/>
    <w:rsid w:val="002147A2"/>
    <w:rsid w:val="0021724C"/>
    <w:rsid w:val="002429E3"/>
    <w:rsid w:val="00246266"/>
    <w:rsid w:val="0025301B"/>
    <w:rsid w:val="00254AE9"/>
    <w:rsid w:val="00265328"/>
    <w:rsid w:val="00272DD8"/>
    <w:rsid w:val="002937EA"/>
    <w:rsid w:val="002A0FA7"/>
    <w:rsid w:val="002A4273"/>
    <w:rsid w:val="002A61A4"/>
    <w:rsid w:val="002A6920"/>
    <w:rsid w:val="002B051D"/>
    <w:rsid w:val="002B312A"/>
    <w:rsid w:val="002D79BB"/>
    <w:rsid w:val="002E0E59"/>
    <w:rsid w:val="002E73E9"/>
    <w:rsid w:val="002F443D"/>
    <w:rsid w:val="002F69D9"/>
    <w:rsid w:val="00310479"/>
    <w:rsid w:val="00313935"/>
    <w:rsid w:val="00313E20"/>
    <w:rsid w:val="00314646"/>
    <w:rsid w:val="003153AF"/>
    <w:rsid w:val="003370F5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3BE"/>
    <w:rsid w:val="003914D8"/>
    <w:rsid w:val="003C1F90"/>
    <w:rsid w:val="003C7BC0"/>
    <w:rsid w:val="003D3FB6"/>
    <w:rsid w:val="003F1ED3"/>
    <w:rsid w:val="00406BC3"/>
    <w:rsid w:val="00424120"/>
    <w:rsid w:val="004278AD"/>
    <w:rsid w:val="004334C9"/>
    <w:rsid w:val="00436E4A"/>
    <w:rsid w:val="00470C6F"/>
    <w:rsid w:val="00472B40"/>
    <w:rsid w:val="004753DB"/>
    <w:rsid w:val="00486BFA"/>
    <w:rsid w:val="00494813"/>
    <w:rsid w:val="00496886"/>
    <w:rsid w:val="004A305F"/>
    <w:rsid w:val="004A5BDE"/>
    <w:rsid w:val="004B7388"/>
    <w:rsid w:val="004C6AEB"/>
    <w:rsid w:val="004C73F1"/>
    <w:rsid w:val="004D5B06"/>
    <w:rsid w:val="004E17B4"/>
    <w:rsid w:val="004E77B0"/>
    <w:rsid w:val="004F131F"/>
    <w:rsid w:val="004F66D7"/>
    <w:rsid w:val="0051793F"/>
    <w:rsid w:val="00524305"/>
    <w:rsid w:val="00533A55"/>
    <w:rsid w:val="00534DA1"/>
    <w:rsid w:val="00552F92"/>
    <w:rsid w:val="00566520"/>
    <w:rsid w:val="00566BB7"/>
    <w:rsid w:val="005733D4"/>
    <w:rsid w:val="00585400"/>
    <w:rsid w:val="005C19C0"/>
    <w:rsid w:val="005D5738"/>
    <w:rsid w:val="005D7253"/>
    <w:rsid w:val="005E2331"/>
    <w:rsid w:val="005E7DB8"/>
    <w:rsid w:val="005F3B02"/>
    <w:rsid w:val="0060115A"/>
    <w:rsid w:val="00601A80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6F760B"/>
    <w:rsid w:val="00701FEA"/>
    <w:rsid w:val="00704438"/>
    <w:rsid w:val="00707575"/>
    <w:rsid w:val="00710D45"/>
    <w:rsid w:val="00715DEF"/>
    <w:rsid w:val="0072438F"/>
    <w:rsid w:val="0073176A"/>
    <w:rsid w:val="007328DD"/>
    <w:rsid w:val="00733B69"/>
    <w:rsid w:val="007369D1"/>
    <w:rsid w:val="00740EF6"/>
    <w:rsid w:val="00743EE0"/>
    <w:rsid w:val="00745C22"/>
    <w:rsid w:val="00754199"/>
    <w:rsid w:val="00763CC4"/>
    <w:rsid w:val="00771503"/>
    <w:rsid w:val="0079051C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04F78"/>
    <w:rsid w:val="00817EEB"/>
    <w:rsid w:val="0083515E"/>
    <w:rsid w:val="00837727"/>
    <w:rsid w:val="0084025D"/>
    <w:rsid w:val="00843613"/>
    <w:rsid w:val="008441CF"/>
    <w:rsid w:val="00856A36"/>
    <w:rsid w:val="00857974"/>
    <w:rsid w:val="00871689"/>
    <w:rsid w:val="00887B93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02089"/>
    <w:rsid w:val="00911C61"/>
    <w:rsid w:val="0091343F"/>
    <w:rsid w:val="00920C88"/>
    <w:rsid w:val="00932627"/>
    <w:rsid w:val="00940545"/>
    <w:rsid w:val="00953F26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9F77BA"/>
    <w:rsid w:val="00A03959"/>
    <w:rsid w:val="00A1568F"/>
    <w:rsid w:val="00A26EC7"/>
    <w:rsid w:val="00A341E9"/>
    <w:rsid w:val="00A36082"/>
    <w:rsid w:val="00A3620F"/>
    <w:rsid w:val="00A417F1"/>
    <w:rsid w:val="00A4315B"/>
    <w:rsid w:val="00A4737E"/>
    <w:rsid w:val="00A526E7"/>
    <w:rsid w:val="00A6326D"/>
    <w:rsid w:val="00A73482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09F6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23E15"/>
    <w:rsid w:val="00B24836"/>
    <w:rsid w:val="00B40227"/>
    <w:rsid w:val="00B43F4E"/>
    <w:rsid w:val="00B47478"/>
    <w:rsid w:val="00B65DF5"/>
    <w:rsid w:val="00B67A0F"/>
    <w:rsid w:val="00B72473"/>
    <w:rsid w:val="00B90878"/>
    <w:rsid w:val="00B91511"/>
    <w:rsid w:val="00B93691"/>
    <w:rsid w:val="00BA786D"/>
    <w:rsid w:val="00BC7628"/>
    <w:rsid w:val="00BD76A9"/>
    <w:rsid w:val="00BF4403"/>
    <w:rsid w:val="00C050F8"/>
    <w:rsid w:val="00C14443"/>
    <w:rsid w:val="00C15599"/>
    <w:rsid w:val="00C22569"/>
    <w:rsid w:val="00C4067F"/>
    <w:rsid w:val="00C549C2"/>
    <w:rsid w:val="00C664E8"/>
    <w:rsid w:val="00C70D77"/>
    <w:rsid w:val="00C716C9"/>
    <w:rsid w:val="00C75E09"/>
    <w:rsid w:val="00C95167"/>
    <w:rsid w:val="00CA4BBE"/>
    <w:rsid w:val="00CB047B"/>
    <w:rsid w:val="00CB2058"/>
    <w:rsid w:val="00CB34E5"/>
    <w:rsid w:val="00CB74C3"/>
    <w:rsid w:val="00CD0EC6"/>
    <w:rsid w:val="00CD111F"/>
    <w:rsid w:val="00CD6BB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753"/>
    <w:rsid w:val="00DA79AF"/>
    <w:rsid w:val="00DB2EA4"/>
    <w:rsid w:val="00DB3098"/>
    <w:rsid w:val="00DB4A90"/>
    <w:rsid w:val="00DC13AD"/>
    <w:rsid w:val="00DC1D70"/>
    <w:rsid w:val="00DD6720"/>
    <w:rsid w:val="00DE0035"/>
    <w:rsid w:val="00DE6DD5"/>
    <w:rsid w:val="00E04C0C"/>
    <w:rsid w:val="00E214B2"/>
    <w:rsid w:val="00E240B5"/>
    <w:rsid w:val="00E33706"/>
    <w:rsid w:val="00E41704"/>
    <w:rsid w:val="00E50A5A"/>
    <w:rsid w:val="00E54CD7"/>
    <w:rsid w:val="00E553EE"/>
    <w:rsid w:val="00E8646E"/>
    <w:rsid w:val="00EA0E81"/>
    <w:rsid w:val="00EB155F"/>
    <w:rsid w:val="00EC6F31"/>
    <w:rsid w:val="00ED06EA"/>
    <w:rsid w:val="00ED0A10"/>
    <w:rsid w:val="00ED55C8"/>
    <w:rsid w:val="00ED640B"/>
    <w:rsid w:val="00EE2412"/>
    <w:rsid w:val="00EE4991"/>
    <w:rsid w:val="00EE5728"/>
    <w:rsid w:val="00EE704C"/>
    <w:rsid w:val="00EE74FD"/>
    <w:rsid w:val="00EF2A7C"/>
    <w:rsid w:val="00EF57A0"/>
    <w:rsid w:val="00F11633"/>
    <w:rsid w:val="00F156E8"/>
    <w:rsid w:val="00F22243"/>
    <w:rsid w:val="00F3794D"/>
    <w:rsid w:val="00F43EC8"/>
    <w:rsid w:val="00F44617"/>
    <w:rsid w:val="00F4573D"/>
    <w:rsid w:val="00F6278C"/>
    <w:rsid w:val="00F667A6"/>
    <w:rsid w:val="00F6728B"/>
    <w:rsid w:val="00F67F7E"/>
    <w:rsid w:val="00F81551"/>
    <w:rsid w:val="00F85D42"/>
    <w:rsid w:val="00F912B5"/>
    <w:rsid w:val="00FA48DE"/>
    <w:rsid w:val="00FB5E60"/>
    <w:rsid w:val="00FC432D"/>
    <w:rsid w:val="00FD5D86"/>
    <w:rsid w:val="00FD62C7"/>
    <w:rsid w:val="00FE524B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1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13B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75E09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uiPriority w:val="99"/>
    <w:semiHidden/>
    <w:rsid w:val="00C75E09"/>
    <w:rPr>
      <w:rFonts w:eastAsia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C75E0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13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1">
    <w:name w:val="Hyperlink"/>
    <w:uiPriority w:val="99"/>
    <w:unhideWhenUsed/>
    <w:rsid w:val="00EB155F"/>
    <w:rPr>
      <w:color w:val="0000FF"/>
      <w:u w:val="single"/>
    </w:rPr>
  </w:style>
  <w:style w:type="table" w:styleId="af2">
    <w:name w:val="Table Grid"/>
    <w:basedOn w:val="a1"/>
    <w:uiPriority w:val="59"/>
    <w:rsid w:val="00073ECE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1CC3-A861-4F83-83BD-D047D016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136</cp:revision>
  <cp:lastPrinted>2020-03-11T11:46:00Z</cp:lastPrinted>
  <dcterms:created xsi:type="dcterms:W3CDTF">2019-06-11T05:57:00Z</dcterms:created>
  <dcterms:modified xsi:type="dcterms:W3CDTF">2021-12-16T09:43:00Z</dcterms:modified>
</cp:coreProperties>
</file>