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C5" w:rsidRDefault="003D01C5" w:rsidP="003D01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D01C5" w:rsidRDefault="003D01C5" w:rsidP="003D01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планированию и организации работы координационных органов муниципальных образований автономного округа,</w:t>
      </w:r>
      <w:r>
        <w:rPr>
          <w:rFonts w:ascii="Times New Roman" w:hAnsi="Times New Roman"/>
          <w:b/>
          <w:sz w:val="28"/>
          <w:szCs w:val="28"/>
        </w:rPr>
        <w:br/>
        <w:t>образованных с участием национально-культурных автономий и религиозных организаций</w:t>
      </w:r>
    </w:p>
    <w:p w:rsidR="003D01C5" w:rsidRDefault="003D01C5" w:rsidP="003D01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1C5" w:rsidRDefault="003D01C5" w:rsidP="003D01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Настоящие Методические рекомендации разработаны в целях применения единообразной практики рассмотрения вопросов, возникающих в сфере деятельности органов местного самоуправления муниципальных образований автономного округа, национально-культурных автономий, иных общественных организаций, представляющих интересы этнических общностей и религиозных объединений, в целях взаимодействия при реализации полномочий в соответствующей сфере деятельности.</w:t>
      </w:r>
    </w:p>
    <w:p w:rsidR="003D01C5" w:rsidRDefault="003D01C5" w:rsidP="003D01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1C5" w:rsidRDefault="003D01C5" w:rsidP="003D01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правовые акты 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</w:rPr>
        <w:t>планировании и организации работы координационных органов муниципальных образований, в полномочия которых входит рассмотрение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объединений,</w:t>
      </w:r>
      <w:r>
        <w:rPr>
          <w:rFonts w:ascii="Times New Roman" w:hAnsi="Times New Roman"/>
          <w:sz w:val="28"/>
          <w:szCs w:val="28"/>
        </w:rPr>
        <w:t xml:space="preserve"> необходимо руководствоваться следующими нормативными правовыми актами: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Стратегия государственной национальной политики Российской Федерации на период до 2025 года, утверждённая Указом Президента РФ от 19 декабря 2012 года № 1666;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12 января 1996 года № 7-ФЗ «О некоммерческих организациях»;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6 октября 2003 года № 131-ФЗ «Об общих принципах организации местного самоуправления в Российской Федерации»; 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26 сентября 1997 года № 125-ФЗ «О свободе совести и о религиозных объединениях»;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от 17 июня 1996 года № 74-ФЗ «О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национально-культурной автономии»;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закон от 19 мая 1995 года № 82-ФЗ «Об общественных объединениях»;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Ханты-Мансийского автономного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 от 6 апреля 2011 года № 112-п «О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Югры».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орган муниципального образования, образованный с участием национально-культурных автономий и религиозных организаций (далее – Координационный орган), является органом, в полномочия которого входит рассмотрение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возникающих в сфере деятельности национально-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культурных автономий, иных общественных организаций, представляющих интересы этнических общностей и религиозных объединений.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Координационный орган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решениями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делам национально-культурных автономий и взаимодействию с религиозными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бъединениями при Правительстве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Положением о Координационном органе, а также решениями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Координационного органа входят председатель, заместитель председателя, ответственный секретарь и члены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Координационного органа является глава муниципального образования (председатель Координационного органа).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Координационного органа формируется по должностям.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состав Координационного органа включаются представители: 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 структурных подразделений органов местного самоуправления, в полномочия которых входит взаимодействие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 и религиозными организациями</w:t>
      </w:r>
      <w:r>
        <w:rPr>
          <w:rFonts w:ascii="Times New Roman" w:hAnsi="Times New Roman"/>
          <w:sz w:val="28"/>
          <w:szCs w:val="28"/>
        </w:rPr>
        <w:t>;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общностей;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религиозных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территориальных комитетов Общественной палаты Югры (при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деятельности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Координационный орган осуществляет свою деятельность во взаимодействии со структурными подразделениями органов местного самоуправления муниципальных образований автономного округа,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</w:t>
      </w:r>
      <w:r>
        <w:rPr>
          <w:rFonts w:ascii="Times New Roman" w:hAnsi="Times New Roman"/>
          <w:sz w:val="28"/>
          <w:szCs w:val="28"/>
        </w:rPr>
        <w:t>, религиозными организациями, осуществляющими свою деятельность на территории муниципального образования.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Координационного органа являются: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сохранению сложившегося в муниципальном образовании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Содействие национально-культурным автономиям, иным общественным организациям, представляющим интересы этнических общностей, религиозным объединениям в решении вопросов сохранения национальной самобытности, развития национальной культуры и межконфессионального диалога.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образований автономного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вопросам, затрагивающим сферу взаимоотношений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направлений и задач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Стратегии государственной национальной политики Российской Федерации на период до 2025 года,</w:t>
      </w:r>
      <w:r>
        <w:rPr>
          <w:rFonts w:ascii="Times New Roman" w:hAnsi="Times New Roman"/>
          <w:sz w:val="28"/>
          <w:szCs w:val="28"/>
        </w:rPr>
        <w:t xml:space="preserve"> поручений и рекомендаций Координационного совета по делам национально-культурных автономий и взаимодействию с религиозными объединениями при Правительстве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орган для осуществления своих задач осуществляет следующие функции: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Изучает и анализирует процессы, происходящие в межнациональной и межконфессиональной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сферах</w:t>
      </w:r>
      <w:proofErr w:type="gramEnd"/>
      <w:r>
        <w:rPr>
          <w:rFonts w:ascii="Times New Roman" w:hAnsi="Times New Roman"/>
          <w:sz w:val="28"/>
          <w:szCs w:val="28"/>
        </w:rPr>
        <w:t>, вырабатывает рекомендации и предложения по их стабилизации.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созданию открытого информационного пространства для взаимодействия органов местного самоуправления муниципальных образований автономного округа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подготовку предложений и рекомендаций по вопросам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автономного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объединениями, требующим принятия муниципальных правовых актов.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содействие органам местного самоуправления муниципальных образований автономного округа в реализации мероприятий, направленных на гармонизацию межэтнических и межкультурных отношений, укрепление толерантности, профилактику экстремизма.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 иные координационные и методические функции в отношении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муниципальных образований автономного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сфере, относящейся к компетенции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орган имеет право: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 органов местного самоуправления муниципальных образований автономного округа, национально-культурных автономий, иных общественных организаций, представляющих интересы этнических общностей и религиозных объединений информацию по вопросам, выносимым на рассмотрение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Разрабатывать и вносить в органы местного самоуправления муниципальных образований автономного округа предложения по вопросам, входящим в сферу деятельности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для участия в работе в качестве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экспертов представителей структурных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подразделений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автономного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округа, научных, образовательных и общественных организаций.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возложенными на него задачами создавать постоянные или временные коллегиальные органы из числа представителей национально-культурных автономий, иных общественных объединений, представляющих интересы этнических общностей, не являющихся членами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работы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Координационный орган осуществляет свою деятельность в соответствии с планом работы, утверждаемым Координационным органом. 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предусматривает организацию системности заседаний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планирования заключается в сборе, систематизации и анализе предложений для разработки Плана работы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формируется на год на основании предложений членов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на предстоящий год утверждается на заседании Координационного органа в предшествующем году. 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Координационного органа включает: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вопросы, выносимые для рассмотрения на заседание Координационного органа;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вопроса;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 сроки рассмотрения вопросов на заседаниях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работы Координационного органа рекомендуется: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ежегодное рассмотрение вопросов: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результатах работы Координационного органа в предыдущем году;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 утверждении плана работы Координационного органа в предстоящем году;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взаимодействии органов местного самоуправления муниципального образования автономного округа с религиозными организациями в сфере обеспечения межконфессионального согласия;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 взаимодействии органов местного самоуправления муниципального образования автономного округа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общностей,</w:t>
      </w:r>
      <w:r>
        <w:rPr>
          <w:rFonts w:ascii="Times New Roman" w:hAnsi="Times New Roman"/>
          <w:sz w:val="28"/>
          <w:szCs w:val="28"/>
        </w:rPr>
        <w:t xml:space="preserve"> в сфере обеспечения межнационального согласия;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 об освещении в средствах массовой информации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 и религиозных объединений</w:t>
      </w:r>
      <w:r>
        <w:rPr>
          <w:rFonts w:ascii="Times New Roman" w:hAnsi="Times New Roman"/>
          <w:sz w:val="28"/>
          <w:szCs w:val="28"/>
        </w:rPr>
        <w:t xml:space="preserve"> в сфере гармонизации межнациональных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межконфессиональных отношений;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о 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 деятельности органов местного самоуправления муниципального образования автономного округа, национально-культурных автономий, иных общественных организаций, представляющих интересы этнических общностей</w:t>
      </w:r>
      <w:r>
        <w:rPr>
          <w:rFonts w:ascii="Times New Roman" w:hAnsi="Times New Roman"/>
          <w:sz w:val="28"/>
          <w:szCs w:val="28"/>
        </w:rPr>
        <w:t xml:space="preserve">, религиозных организаций, направленной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 реализации проектов некоммерческих организаций, получивших финансовую поддержку из бюджета автономного округа (муниципального образования автономного округа), направленных на гармонизацию межнациональных отношений и развитие межконфессионального диалога.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рассмотрение вопросов на каждом заседании Координационного органа: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 исполнении принятых Координационным органом протокольных решений. </w:t>
      </w:r>
    </w:p>
    <w:p w:rsidR="003D01C5" w:rsidRDefault="003D01C5" w:rsidP="003D01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заседаний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подготовки и проведения заседаний Координационного органа, контроль за качеством, сроками и полнотой исполнения решений Координационного органа осуществляется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подразделением органа местного самоуправления муниципального образования автономного округа, определенным положением о Координационного органе, и включается в положение о данном структурном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подразделении. </w:t>
      </w:r>
      <w:proofErr w:type="gramEnd"/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Координационного органа проводятся не реже одного раза в полугодие.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Внеочередные заседания проводятся по решению председателя Координационного органа. 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Координационного органа проводит председатель Координационного органа или, по его поручению, заместитель председателя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Координационного органа считается правомочным, если на нём присутствует более половины его членов.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Члены Координационного органа участвуют в его заседаниях без права замены. В случае невозможности присутствия члена Координационного органа на заседании он имеет право заблаговременно представить свое мнение по рассматриваемым вопросам в письменной форме.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Координационного органа принимаются большинством голосов присутствующих на заседании членов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председателя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Решения, принимаемые на заседаниях Координационного органа, оформляются протоколами, которые подписываются лицом, председательствующим на заседании. Протоколы Координационного органа рассылаются членам Координационного органа, а также размещаются </w:t>
      </w:r>
      <w:r>
        <w:rPr>
          <w:rFonts w:ascii="Times New Roman" w:hAnsi="Times New Roman"/>
          <w:sz w:val="28"/>
          <w:szCs w:val="28"/>
        </w:rPr>
        <w:lastRenderedPageBreak/>
        <w:t>ответственным секретарем Координационного органа на веб-сайте органов местного самоуправления муниципального образования автономного округа.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по подготовке материалов для рассмотрения Координационным органом и обеспечению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принимаемых на его заседаниях решений осуществляется ответственным секретарем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Координационного органа выполняет поручения председателя Координационного органа по вопросам организации деятельности Координационного органа, ведет переписку по вопросам подготовки заседаний и организации исполнения решений Координационного органа.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Координационного органа, в соответствии с его компетенцией, являются обязательными для структурных подразделений органов местного самоуправления, в полномочия которых входит взаимодействие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 и религиозных объединений</w:t>
      </w:r>
      <w:r>
        <w:rPr>
          <w:rFonts w:ascii="Times New Roman" w:hAnsi="Times New Roman"/>
          <w:sz w:val="28"/>
          <w:szCs w:val="28"/>
        </w:rPr>
        <w:t>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Решения Координационного органа, в соответствии с</w:t>
      </w:r>
      <w:r>
        <w:rPr>
          <w:rFonts w:ascii="Times New Roman" w:hAnsi="Times New Roman"/>
          <w:sz w:val="28"/>
          <w:szCs w:val="28"/>
        </w:rPr>
        <w:br/>
        <w:t xml:space="preserve">его компетенцией, носят рекомендательный характер для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общностей, религиозных организаций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территориальных комитетов Общественной палаты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решения Координационного органа направляется на имя председателя Координационного органа в письменной форме на бумажном носителе.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исполнения решения Координационного органа или необходимости продления срока исполнения, ответственному исполнителю необходимо письменно обратиться к председателю Координационного органа с предложением об изменении условий выполнения поручения.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Контроль, отчётность и ведение дел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считать поручения Координационного органа исполненными и снять с контроля принимаются на заседании Координационного органа.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Материалы о работе </w:t>
      </w:r>
      <w:r>
        <w:rPr>
          <w:rFonts w:ascii="Times New Roman" w:hAnsi="Times New Roman"/>
          <w:sz w:val="28"/>
          <w:szCs w:val="28"/>
        </w:rPr>
        <w:t>Координационного органа</w:t>
      </w:r>
      <w:r>
        <w:rPr>
          <w:rFonts w:ascii="Times New Roman" w:hAnsi="Times New Roman"/>
          <w:bCs/>
          <w:sz w:val="28"/>
          <w:szCs w:val="28"/>
        </w:rPr>
        <w:t xml:space="preserve"> формируются в номенклатурное дело, а также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азмещаются на официальном сайте муниципального образования автономного округа. 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номенклатурное дело приобщаются: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положение о </w:t>
      </w:r>
      <w:r>
        <w:rPr>
          <w:rFonts w:ascii="Times New Roman" w:hAnsi="Times New Roman"/>
          <w:sz w:val="28"/>
          <w:szCs w:val="28"/>
        </w:rPr>
        <w:t>Координационном органе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планы работы </w:t>
      </w:r>
      <w:r>
        <w:rPr>
          <w:rFonts w:ascii="Times New Roman" w:hAnsi="Times New Roman"/>
          <w:sz w:val="28"/>
          <w:szCs w:val="28"/>
        </w:rPr>
        <w:t>Координационного органа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доклады по вопросам, рассмотренным на заседаниях </w:t>
      </w:r>
      <w:r>
        <w:rPr>
          <w:rFonts w:ascii="Times New Roman" w:hAnsi="Times New Roman"/>
          <w:sz w:val="28"/>
          <w:szCs w:val="28"/>
        </w:rPr>
        <w:t>Координационного органа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копии протоколов заседаний </w:t>
      </w:r>
      <w:r>
        <w:rPr>
          <w:rFonts w:ascii="Times New Roman" w:hAnsi="Times New Roman"/>
          <w:sz w:val="28"/>
          <w:szCs w:val="28"/>
        </w:rPr>
        <w:t>Координационного органа;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переписка по вопросам, рассмотренным на заседании</w:t>
      </w:r>
      <w:r>
        <w:rPr>
          <w:rFonts w:ascii="Times New Roman" w:hAnsi="Times New Roman"/>
          <w:sz w:val="28"/>
          <w:szCs w:val="28"/>
        </w:rPr>
        <w:t xml:space="preserve"> Координационного </w:t>
      </w:r>
      <w:r>
        <w:rPr>
          <w:rFonts w:ascii="Times New Roman" w:hAnsi="Times New Roman"/>
          <w:bCs/>
          <w:sz w:val="28"/>
          <w:szCs w:val="28"/>
        </w:rPr>
        <w:t>органа;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информация и материалы об исполнении поручений </w:t>
      </w:r>
      <w:r>
        <w:rPr>
          <w:rFonts w:ascii="Times New Roman" w:hAnsi="Times New Roman"/>
          <w:sz w:val="28"/>
          <w:szCs w:val="28"/>
        </w:rPr>
        <w:t>Координационного органа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D01C5" w:rsidRDefault="003D01C5" w:rsidP="003D01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- справки о результатах работы Координационного органа;</w:t>
      </w:r>
    </w:p>
    <w:bookmarkEnd w:id="0"/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 материалы проверок организации работы Координационного органа. </w:t>
      </w:r>
    </w:p>
    <w:p w:rsidR="003D01C5" w:rsidRDefault="003D01C5" w:rsidP="003D0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07B9F" w:rsidRDefault="00007B9F" w:rsidP="003D01C5">
      <w:pPr>
        <w:spacing w:after="0" w:line="240" w:lineRule="auto"/>
      </w:pPr>
    </w:p>
    <w:sectPr w:rsidR="00007B9F" w:rsidSect="003D01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6A"/>
    <w:rsid w:val="00007B9F"/>
    <w:rsid w:val="003D01C5"/>
    <w:rsid w:val="00A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2234</Words>
  <Characters>12735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2020-07-29T06:38:00Z</dcterms:created>
  <dcterms:modified xsi:type="dcterms:W3CDTF">2020-07-29T06:47:00Z</dcterms:modified>
</cp:coreProperties>
</file>