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BC" w:rsidRDefault="001A03BC" w:rsidP="00426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3D45" w:rsidRDefault="000934FE" w:rsidP="00426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УФНС России по Ханты-Мансийскому автономному округу – Югре информирует о внесении изменений в законодательство о налогах и сборах (Федеральный закон от 27.11.2017 № 335-ФЗ) в части признания с 01.01.2019 плательщиков единого сельскохозяйственного налога (далее - ЕСХН) плательщиками налога на добавленную стоимость (далее – НДС).</w:t>
      </w:r>
    </w:p>
    <w:p w:rsidR="000934FE" w:rsidRDefault="000934FE" w:rsidP="00426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 ст. 145 налогового кодекса Российской Федерации (далее – Налоговый кодекс) организациям и индивидуальным предпринимателям, применяющим ЕСХН, предоставлено право на получение освобождение от исполнения обязанностей налогоплательщиков, связанных с исчислением и уплатой НДС, при соблюдении следующих условий:</w:t>
      </w:r>
    </w:p>
    <w:p w:rsidR="000934FE" w:rsidRDefault="000934FE" w:rsidP="00720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 переход на уплату ЕСХН и использование права на освобождение от исполнения обязанностей налогоплательщиков НДС в одном и том же календарном году;</w:t>
      </w:r>
    </w:p>
    <w:p w:rsidR="000934FE" w:rsidRDefault="000934FE" w:rsidP="00720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предшествующий налоговый период сумма дохода от реализации товаров, работ, услуг в рамках ЕСХН без учета НДС не превысила: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2018 год. 90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2019 год, 80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2020 год, 70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2021 год, 60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2022 и последующие годы.</w:t>
      </w:r>
    </w:p>
    <w:p w:rsidR="000934FE" w:rsidRDefault="00CB4930" w:rsidP="00720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Плательщики ЕСХН, использующие право на освобождение от исполнения обязанностей налогоплательщиков НДС, обязаны представить соответствующее письменное уведомление в налоговый орган по месту своего учета не позднее 20-го числа месяца, начиная с которого используется право на освобождение. В дальнейшем налогоплательщики не вправе отказаться от освобождения (п.4ст. 145 Налогового кодекса).</w:t>
      </w:r>
    </w:p>
    <w:p w:rsidR="00CB4930" w:rsidRDefault="00CB4930" w:rsidP="00720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право на освобождение от исполнения обязанностей налогоплательщиков НДС может быть утрачено в случае превышения установленного на соответствующий год размера выручки (п. 1 ст. 145 Налогового кодекса) либо осуществления реализации подакцизных товаров без права на повторное получение указанного освобожде</w:t>
      </w:r>
      <w:r w:rsidR="00720621">
        <w:rPr>
          <w:rFonts w:ascii="Times New Roman" w:hAnsi="Times New Roman" w:cs="Times New Roman"/>
          <w:sz w:val="28"/>
          <w:szCs w:val="28"/>
        </w:rPr>
        <w:t>ния (</w:t>
      </w:r>
      <w:r>
        <w:rPr>
          <w:rFonts w:ascii="Times New Roman" w:hAnsi="Times New Roman" w:cs="Times New Roman"/>
          <w:sz w:val="28"/>
          <w:szCs w:val="28"/>
        </w:rPr>
        <w:t>п. 5 ст. 145 Налогового кодекса).</w:t>
      </w:r>
    </w:p>
    <w:p w:rsidR="00CB4930" w:rsidRPr="000934FE" w:rsidRDefault="00CB4930" w:rsidP="00426C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 и</w:t>
      </w:r>
      <w:r w:rsidR="00806E02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– плательщиками ЕСХН, которые не воспользовались правом на освобождение от исполнения обязанностей налогоплательщиков НДС на основании статьи 145 Налогового кодекса, НДС исчисляется и уплачивается в общеустановленном порядке в соответствии с главой 21 Налогового кодекса.</w:t>
      </w:r>
    </w:p>
    <w:sectPr w:rsidR="00CB4930" w:rsidRPr="0009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FE"/>
    <w:rsid w:val="000934FE"/>
    <w:rsid w:val="00193F95"/>
    <w:rsid w:val="001A03BC"/>
    <w:rsid w:val="00426C67"/>
    <w:rsid w:val="00720621"/>
    <w:rsid w:val="00806E02"/>
    <w:rsid w:val="00C73D45"/>
    <w:rsid w:val="00CB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2018-11-27T09:03:00Z</cp:lastPrinted>
  <dcterms:created xsi:type="dcterms:W3CDTF">2018-11-27T07:25:00Z</dcterms:created>
  <dcterms:modified xsi:type="dcterms:W3CDTF">2018-11-28T05:11:00Z</dcterms:modified>
</cp:coreProperties>
</file>