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CE" w:rsidRPr="001A4449" w:rsidRDefault="00507ECE" w:rsidP="00507ECE">
      <w:pPr>
        <w:tabs>
          <w:tab w:val="left" w:pos="6804"/>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 xml:space="preserve">Приложение №1 </w:t>
      </w:r>
    </w:p>
    <w:p w:rsidR="00507ECE" w:rsidRPr="001A4449" w:rsidRDefault="00507ECE" w:rsidP="00507ECE">
      <w:pPr>
        <w:tabs>
          <w:tab w:val="left" w:pos="6640"/>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 xml:space="preserve">                                                                                                  к извещению о проведении </w:t>
      </w:r>
    </w:p>
    <w:p w:rsidR="00507ECE" w:rsidRPr="001A4449" w:rsidRDefault="00507ECE" w:rsidP="00507ECE">
      <w:pPr>
        <w:tabs>
          <w:tab w:val="left" w:pos="6640"/>
        </w:tabs>
        <w:adjustRightInd w:val="0"/>
        <w:spacing w:line="0" w:lineRule="atLeast"/>
        <w:ind w:firstLine="567"/>
        <w:jc w:val="right"/>
        <w:rPr>
          <w:rFonts w:ascii="Times New Roman" w:hAnsi="Times New Roman"/>
          <w:color w:val="000000"/>
          <w:sz w:val="24"/>
          <w:szCs w:val="24"/>
        </w:rPr>
      </w:pPr>
      <w:r w:rsidRPr="001A4449">
        <w:rPr>
          <w:rFonts w:ascii="Times New Roman" w:hAnsi="Times New Roman"/>
          <w:color w:val="000000"/>
          <w:sz w:val="24"/>
          <w:szCs w:val="24"/>
        </w:rPr>
        <w:t xml:space="preserve">                                                                                                      открытого отбора</w:t>
      </w:r>
    </w:p>
    <w:p w:rsidR="00507ECE" w:rsidRPr="001A4449" w:rsidRDefault="00507ECE" w:rsidP="00507ECE">
      <w:pPr>
        <w:adjustRightInd w:val="0"/>
        <w:spacing w:line="0" w:lineRule="atLeast"/>
        <w:ind w:firstLine="567"/>
        <w:jc w:val="right"/>
        <w:rPr>
          <w:rFonts w:ascii="Times New Roman" w:hAnsi="Times New Roman"/>
          <w:color w:val="000000"/>
          <w:sz w:val="24"/>
          <w:szCs w:val="24"/>
        </w:rPr>
      </w:pPr>
    </w:p>
    <w:p w:rsidR="00507ECE" w:rsidRPr="001A4449" w:rsidRDefault="00507ECE" w:rsidP="00507ECE">
      <w:pPr>
        <w:adjustRightInd w:val="0"/>
        <w:spacing w:line="0" w:lineRule="atLeast"/>
        <w:ind w:firstLine="567"/>
        <w:jc w:val="right"/>
        <w:rPr>
          <w:rFonts w:ascii="Times New Roman" w:hAnsi="Times New Roman"/>
          <w:b/>
          <w:color w:val="000000"/>
          <w:sz w:val="24"/>
          <w:szCs w:val="24"/>
        </w:rPr>
      </w:pPr>
    </w:p>
    <w:p w:rsidR="00507ECE" w:rsidRPr="001A4449" w:rsidRDefault="00507ECE" w:rsidP="00507ECE">
      <w:pPr>
        <w:autoSpaceDE w:val="0"/>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Перечень документов, предоставляемых для участия в Отборе</w:t>
      </w:r>
    </w:p>
    <w:p w:rsidR="00507ECE" w:rsidRPr="001A4449" w:rsidRDefault="00507ECE" w:rsidP="00507ECE">
      <w:pPr>
        <w:autoSpaceDE w:val="0"/>
        <w:ind w:firstLine="720"/>
        <w:jc w:val="both"/>
        <w:rPr>
          <w:rFonts w:ascii="Times New Roman" w:eastAsia="Times New Roman" w:hAnsi="Times New Roman"/>
          <w:sz w:val="24"/>
          <w:szCs w:val="24"/>
          <w:lang w:eastAsia="ru-RU"/>
        </w:rPr>
      </w:pP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1) заявление на участие в Отборе на право заключения договора на предоставление субсидии из бюджета Березовского района в целях возмещения недополученных доходов от пассажирских перевозок воздушным транспортом между поселениями в границах Березовского района, согласно приложению 2 к настоящему Извещению;</w:t>
      </w:r>
    </w:p>
    <w:p w:rsidR="00507ECE" w:rsidRPr="001A4449" w:rsidRDefault="00507ECE" w:rsidP="00507ECE">
      <w:pPr>
        <w:autoSpaceDE w:val="0"/>
        <w:autoSpaceDN w:val="0"/>
        <w:adjustRightInd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3) 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полученную не ранее чем за 30 дней до дня размещения на официальном сайте администрации Березовского района в сети Интернет и публикации в газете «Жизнь Югры» извещения о проведении Отбора; </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4) документ, подтверждающий полномочия лица, подписавшего заявление на осуществление действий от имени Участника отбора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заявление подписало иное лицо, к заявлению должен прилагаться оригинал доверенности на осуществление данного действия от имени Участника отбора, заверенный печатью Участника отбора и подписанной руководителем;</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5)   учредительные документы Участника отбора; </w:t>
      </w:r>
    </w:p>
    <w:p w:rsidR="00507ECE" w:rsidRPr="001A4449" w:rsidRDefault="00507ECE" w:rsidP="00507ECE">
      <w:pPr>
        <w:widowControl w:val="0"/>
        <w:suppressAutoHyphens/>
        <w:autoSpaceDE w:val="0"/>
        <w:ind w:firstLine="720"/>
        <w:jc w:val="both"/>
        <w:rPr>
          <w:rFonts w:ascii="Times New Roman" w:eastAsia="Arial" w:hAnsi="Times New Roman"/>
          <w:kern w:val="2"/>
          <w:sz w:val="24"/>
          <w:szCs w:val="24"/>
          <w:lang w:eastAsia="ar-SA"/>
        </w:rPr>
      </w:pPr>
      <w:r w:rsidRPr="001A4449">
        <w:rPr>
          <w:rFonts w:ascii="Times New Roman" w:eastAsia="Arial" w:hAnsi="Times New Roman"/>
          <w:kern w:val="2"/>
          <w:sz w:val="24"/>
          <w:szCs w:val="24"/>
          <w:lang w:eastAsia="ar-SA"/>
        </w:rPr>
        <w:t>6) справку налогового органа, об отсутствии просроченной задолженности по начисленным налогам, сборам, обязательным платежам в бюджеты Российской Федерации любого уровня или государственные внебюджетные фонды</w:t>
      </w:r>
      <w:r w:rsidRPr="001A4449">
        <w:rPr>
          <w:rFonts w:ascii="Times New Roman" w:eastAsia="Arial" w:hAnsi="Times New Roman"/>
          <w:color w:val="FF0000"/>
          <w:kern w:val="2"/>
          <w:sz w:val="24"/>
          <w:szCs w:val="24"/>
          <w:lang w:eastAsia="ar-SA"/>
        </w:rPr>
        <w:t xml:space="preserve"> </w:t>
      </w:r>
      <w:r w:rsidRPr="001A4449">
        <w:rPr>
          <w:rFonts w:ascii="Times New Roman" w:eastAsia="Arial" w:hAnsi="Times New Roman"/>
          <w:kern w:val="2"/>
          <w:sz w:val="24"/>
          <w:szCs w:val="24"/>
          <w:lang w:eastAsia="ar-SA"/>
        </w:rPr>
        <w:t>Российской Федерации по состоянию на дату, которая предшествует дате подачи заявления не более чем на 30 дней. В случае наличия задолженности по налоговым платежам дополнительно предоставляются копии платежных документов, подтверждающих ее оплату или соглашение о реструктуризации задолженности по налоговым платежам и график её погашения;</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7) документы, подтверждающие наличие диспетчерского </w:t>
      </w:r>
      <w:proofErr w:type="gramStart"/>
      <w:r w:rsidRPr="001A4449">
        <w:rPr>
          <w:rFonts w:ascii="Times New Roman" w:eastAsia="Times New Roman" w:hAnsi="Times New Roman"/>
          <w:sz w:val="24"/>
          <w:szCs w:val="24"/>
          <w:lang w:eastAsia="ru-RU"/>
        </w:rPr>
        <w:t>контроля за</w:t>
      </w:r>
      <w:proofErr w:type="gramEnd"/>
      <w:r w:rsidRPr="001A4449">
        <w:rPr>
          <w:rFonts w:ascii="Times New Roman" w:eastAsia="Times New Roman" w:hAnsi="Times New Roman"/>
          <w:sz w:val="24"/>
          <w:szCs w:val="24"/>
          <w:lang w:eastAsia="ru-RU"/>
        </w:rPr>
        <w:t xml:space="preserve"> выполнением транспортом регулярных перевозок или договор с организацией имеющей лицензию на данный вид деятельности;</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8) лицензия на осуществление медицинской деятельности (по медицинским </w:t>
      </w:r>
      <w:proofErr w:type="spellStart"/>
      <w:r w:rsidRPr="001A4449">
        <w:rPr>
          <w:rFonts w:ascii="Times New Roman" w:eastAsia="Times New Roman" w:hAnsi="Times New Roman"/>
          <w:sz w:val="24"/>
          <w:szCs w:val="24"/>
          <w:lang w:eastAsia="ru-RU"/>
        </w:rPr>
        <w:t>предрейсовым</w:t>
      </w:r>
      <w:proofErr w:type="spellEnd"/>
      <w:r w:rsidRPr="001A4449">
        <w:rPr>
          <w:rFonts w:ascii="Times New Roman" w:eastAsia="Times New Roman" w:hAnsi="Times New Roman"/>
          <w:sz w:val="24"/>
          <w:szCs w:val="24"/>
          <w:lang w:eastAsia="ru-RU"/>
        </w:rPr>
        <w:t>, после рейсовым осмотрам) или договор на оказание медицинских услуг с организацией, имеющей такую лицензию;</w:t>
      </w:r>
    </w:p>
    <w:p w:rsidR="00507ECE" w:rsidRPr="001A4449" w:rsidRDefault="00507ECE" w:rsidP="00507ECE">
      <w:pPr>
        <w:tabs>
          <w:tab w:val="left" w:pos="720"/>
          <w:tab w:val="left" w:pos="5400"/>
        </w:tabs>
        <w:ind w:right="20" w:firstLine="720"/>
        <w:jc w:val="both"/>
        <w:rPr>
          <w:rFonts w:ascii="Times New Roman" w:eastAsia="Times New Roman" w:hAnsi="Times New Roman"/>
          <w:sz w:val="24"/>
          <w:szCs w:val="24"/>
          <w:lang w:eastAsia="ru-RU"/>
        </w:rPr>
      </w:pPr>
      <w:proofErr w:type="gramStart"/>
      <w:r w:rsidRPr="001A4449">
        <w:rPr>
          <w:rFonts w:ascii="Times New Roman" w:eastAsia="Times New Roman" w:hAnsi="Times New Roman"/>
          <w:sz w:val="24"/>
          <w:szCs w:val="24"/>
          <w:lang w:eastAsia="ru-RU"/>
        </w:rPr>
        <w:t xml:space="preserve">9) плановый расчет   доходов  и расходов от перевозки  пассажиров и багажа согласно  перечню  маршрутов, указанных в извещении  с расшифровкой статей затрат и обоснованием расходов  в соответствии с Порядком предоставления субсидий из бюджета </w:t>
      </w:r>
      <w:r w:rsidRPr="001A4449">
        <w:rPr>
          <w:rFonts w:ascii="Times New Roman" w:eastAsia="Times New Roman" w:hAnsi="Times New Roman"/>
          <w:spacing w:val="-1"/>
          <w:sz w:val="24"/>
          <w:szCs w:val="24"/>
          <w:lang w:eastAsia="ru-RU"/>
        </w:rPr>
        <w:t>Березовского района для возмещения недополученных доходов от основной деятельности аэропортов и возмещения потерь в доходах авиакомпании (авиакомпаний), возникших в результате удешевления стоимости билетов на перевозку пассажиров воздушным транспортом</w:t>
      </w:r>
      <w:proofErr w:type="gramEnd"/>
      <w:r w:rsidRPr="001A4449">
        <w:rPr>
          <w:rFonts w:ascii="Times New Roman" w:eastAsia="Times New Roman" w:hAnsi="Times New Roman"/>
          <w:spacing w:val="-1"/>
          <w:sz w:val="24"/>
          <w:szCs w:val="24"/>
          <w:lang w:eastAsia="ru-RU"/>
        </w:rPr>
        <w:t xml:space="preserve"> между поселениями в границах Березовского района</w:t>
      </w:r>
      <w:r w:rsidRPr="001A4449">
        <w:rPr>
          <w:rFonts w:ascii="Times New Roman" w:eastAsia="Times New Roman" w:hAnsi="Times New Roman"/>
          <w:sz w:val="24"/>
          <w:szCs w:val="24"/>
          <w:lang w:eastAsia="ru-RU"/>
        </w:rPr>
        <w:t>, утвержденным постановлением администрацией Березовского района от 12.11.2014 № 1646.</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10) Обязательным условием Договора является согласие, Перевозчика  на осуществление администрацией Березовского района и органом муниципального </w:t>
      </w:r>
      <w:r w:rsidRPr="001A4449">
        <w:rPr>
          <w:rFonts w:ascii="Times New Roman" w:eastAsia="Times New Roman" w:hAnsi="Times New Roman"/>
          <w:sz w:val="24"/>
          <w:szCs w:val="24"/>
          <w:lang w:eastAsia="ru-RU"/>
        </w:rPr>
        <w:lastRenderedPageBreak/>
        <w:t>финансового контроля проверки соблюдения Перевозчиком условий, целей и порядка предоставления Субсидии.</w:t>
      </w:r>
    </w:p>
    <w:p w:rsidR="00507ECE" w:rsidRPr="001A4449" w:rsidRDefault="00507ECE" w:rsidP="00507ECE">
      <w:pPr>
        <w:autoSpaceDE w:val="0"/>
        <w:ind w:firstLine="720"/>
        <w:jc w:val="both"/>
        <w:rPr>
          <w:rFonts w:ascii="Times New Roman" w:eastAsia="Times New Roman" w:hAnsi="Times New Roman"/>
          <w:sz w:val="24"/>
          <w:szCs w:val="24"/>
          <w:lang w:eastAsia="ru-RU"/>
        </w:rPr>
      </w:pPr>
      <w:proofErr w:type="gramStart"/>
      <w:r w:rsidRPr="001A4449">
        <w:rPr>
          <w:rFonts w:ascii="Times New Roman" w:eastAsia="Times New Roman" w:hAnsi="Times New Roman"/>
          <w:sz w:val="24"/>
          <w:szCs w:val="24"/>
          <w:lang w:eastAsia="ru-RU"/>
        </w:rPr>
        <w:t>Для</w:t>
      </w:r>
      <w:proofErr w:type="gramEnd"/>
      <w:r w:rsidRPr="001A4449">
        <w:rPr>
          <w:rFonts w:ascii="Times New Roman" w:eastAsia="Times New Roman" w:hAnsi="Times New Roman"/>
          <w:sz w:val="24"/>
          <w:szCs w:val="24"/>
          <w:lang w:eastAsia="ru-RU"/>
        </w:rPr>
        <w:t xml:space="preserve"> участие в Отборе дополнительно к документам, предоставляются:</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1) лицензия на осуществление и обеспечение воздушных перевозок пассажиров, багажа, грузов, почты и проведение авиационных работ;</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2) документы, подтверждающие наличие авиационного парка, необходимого для обеспечения перевозки пассажиров на муниципальных маршрутах, принадлежащего на праве собственности или на иных законных основаниях способного обеспечить необходимое количество перевозок по маршрутам (вертолеты с компоновкой салона не менее 22 кресел для выполнения рейсов в труднодоступные населенные пункты со сложной транспортной схемой района);</w:t>
      </w:r>
    </w:p>
    <w:p w:rsidR="00507ECE" w:rsidRPr="001A4449" w:rsidRDefault="00507ECE" w:rsidP="00507ECE">
      <w:pPr>
        <w:autoSpaceDE w:val="0"/>
        <w:ind w:firstLine="54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   3) сертификатов на воздушные суда, бортовое оборудование и их техническое обслуживание;</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4) документы, подтверждающие, квалификацию персонала в соответствии с требованиями законодательства Российской Федерации;</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5) сертификатов </w:t>
      </w:r>
      <w:proofErr w:type="spellStart"/>
      <w:r w:rsidRPr="001A4449">
        <w:rPr>
          <w:rFonts w:ascii="Times New Roman" w:eastAsia="Times New Roman" w:hAnsi="Times New Roman"/>
          <w:sz w:val="24"/>
          <w:szCs w:val="24"/>
          <w:lang w:eastAsia="ru-RU"/>
        </w:rPr>
        <w:t>эксплуатанта</w:t>
      </w:r>
      <w:proofErr w:type="spellEnd"/>
      <w:r w:rsidRPr="001A4449">
        <w:rPr>
          <w:rFonts w:ascii="Times New Roman" w:eastAsia="Times New Roman" w:hAnsi="Times New Roman"/>
          <w:sz w:val="24"/>
          <w:szCs w:val="24"/>
          <w:lang w:eastAsia="ru-RU"/>
        </w:rPr>
        <w:t xml:space="preserve"> на осуществление воздушных перевозок;</w:t>
      </w:r>
    </w:p>
    <w:p w:rsidR="00507ECE" w:rsidRPr="001A4449" w:rsidRDefault="00507ECE" w:rsidP="00507ECE">
      <w:pPr>
        <w:autoSpaceDE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6) документы, подтверждающие собственного или на ином законном основании помещения и оборудования, позволяющего осуществлять техническое обслуживание и ремонт воздушного парка;</w:t>
      </w:r>
    </w:p>
    <w:p w:rsidR="00507ECE" w:rsidRPr="001A4449" w:rsidRDefault="00507ECE" w:rsidP="00507ECE">
      <w:pPr>
        <w:widowControl w:val="0"/>
        <w:autoSpaceDE w:val="0"/>
        <w:autoSpaceDN w:val="0"/>
        <w:adjustRightInd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7) приказов Федеральной службы по тарифам (для подтверждения ставки сбора за аэронавигационное обслуживание);</w:t>
      </w:r>
    </w:p>
    <w:p w:rsidR="00507ECE" w:rsidRPr="001A4449" w:rsidRDefault="00507ECE" w:rsidP="00507ECE">
      <w:pPr>
        <w:widowControl w:val="0"/>
        <w:autoSpaceDE w:val="0"/>
        <w:autoSpaceDN w:val="0"/>
        <w:adjustRightInd w:val="0"/>
        <w:ind w:firstLine="720"/>
        <w:jc w:val="both"/>
        <w:rPr>
          <w:rFonts w:ascii="Times New Roman" w:eastAsia="Times New Roman" w:hAnsi="Times New Roman"/>
          <w:sz w:val="24"/>
          <w:szCs w:val="24"/>
          <w:lang w:eastAsia="ru-RU"/>
        </w:rPr>
      </w:pPr>
      <w:r w:rsidRPr="001A4449">
        <w:rPr>
          <w:rFonts w:ascii="Times New Roman" w:eastAsia="Times New Roman" w:hAnsi="Times New Roman"/>
          <w:sz w:val="24"/>
          <w:szCs w:val="24"/>
          <w:lang w:eastAsia="ru-RU"/>
        </w:rPr>
        <w:t xml:space="preserve">8) договора с учреждением, оказывающим услуги по </w:t>
      </w:r>
      <w:proofErr w:type="spellStart"/>
      <w:r w:rsidRPr="001A4449">
        <w:rPr>
          <w:rFonts w:ascii="Times New Roman" w:eastAsia="Times New Roman" w:hAnsi="Times New Roman"/>
          <w:sz w:val="24"/>
          <w:szCs w:val="24"/>
          <w:lang w:eastAsia="ru-RU"/>
        </w:rPr>
        <w:t>метеообеспечению</w:t>
      </w:r>
      <w:proofErr w:type="spellEnd"/>
      <w:r w:rsidRPr="001A4449">
        <w:rPr>
          <w:rFonts w:ascii="Times New Roman" w:eastAsia="Times New Roman" w:hAnsi="Times New Roman"/>
          <w:sz w:val="24"/>
          <w:szCs w:val="24"/>
          <w:lang w:eastAsia="ru-RU"/>
        </w:rPr>
        <w:t>.</w:t>
      </w:r>
    </w:p>
    <w:p w:rsidR="00507ECE" w:rsidRPr="001A4449" w:rsidRDefault="00507ECE" w:rsidP="00507ECE">
      <w:pPr>
        <w:autoSpaceDE w:val="0"/>
        <w:autoSpaceDN w:val="0"/>
        <w:adjustRightInd w:val="0"/>
        <w:jc w:val="right"/>
        <w:rPr>
          <w:rFonts w:ascii="Times New Roman" w:eastAsia="Times New Roman" w:hAnsi="Times New Roman"/>
          <w:sz w:val="24"/>
          <w:szCs w:val="24"/>
          <w:lang w:eastAsia="ru-RU"/>
        </w:rPr>
      </w:pPr>
    </w:p>
    <w:p w:rsidR="00507ECE" w:rsidRPr="001A4449" w:rsidRDefault="00507ECE" w:rsidP="00507ECE">
      <w:pPr>
        <w:autoSpaceDE w:val="0"/>
        <w:autoSpaceDN w:val="0"/>
        <w:adjustRightInd w:val="0"/>
        <w:jc w:val="right"/>
        <w:rPr>
          <w:rFonts w:ascii="Times New Roman" w:eastAsia="Times New Roman" w:hAnsi="Times New Roman"/>
          <w:sz w:val="24"/>
          <w:szCs w:val="24"/>
          <w:lang w:eastAsia="ru-RU"/>
        </w:rPr>
      </w:pPr>
    </w:p>
    <w:p w:rsidR="00507ECE" w:rsidRPr="001A4449" w:rsidRDefault="00507ECE" w:rsidP="00507ECE">
      <w:pPr>
        <w:autoSpaceDE w:val="0"/>
        <w:autoSpaceDN w:val="0"/>
        <w:adjustRightInd w:val="0"/>
        <w:jc w:val="right"/>
        <w:rPr>
          <w:rFonts w:ascii="Times New Roman" w:eastAsia="Times New Roman" w:hAnsi="Times New Roman"/>
          <w:sz w:val="24"/>
          <w:szCs w:val="24"/>
          <w:lang w:eastAsia="ru-RU"/>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jc w:val="left"/>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507ECE" w:rsidRPr="001A4449" w:rsidRDefault="00507ECE" w:rsidP="00507ECE">
      <w:pPr>
        <w:suppressAutoHyphens/>
        <w:autoSpaceDE w:val="0"/>
        <w:rPr>
          <w:rFonts w:ascii="Times New Roman" w:eastAsia="Arial" w:hAnsi="Times New Roman"/>
          <w:color w:val="FF00FF"/>
          <w:kern w:val="2"/>
          <w:sz w:val="24"/>
          <w:szCs w:val="24"/>
          <w:lang w:eastAsia="ar-SA"/>
        </w:rPr>
      </w:pPr>
    </w:p>
    <w:p w:rsidR="006207D5" w:rsidRDefault="006207D5">
      <w:bookmarkStart w:id="0" w:name="_GoBack"/>
      <w:bookmarkEnd w:id="0"/>
    </w:p>
    <w:sectPr w:rsidR="00620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CE"/>
    <w:rsid w:val="00507ECE"/>
    <w:rsid w:val="0062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CE"/>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CE"/>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2020-11-05T08:16:00Z</dcterms:created>
  <dcterms:modified xsi:type="dcterms:W3CDTF">2020-11-05T08:17:00Z</dcterms:modified>
</cp:coreProperties>
</file>